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7C0E" w14:textId="2A6D5CC6" w:rsidR="00865929" w:rsidRDefault="006A70AF">
      <w:r>
        <w:rPr>
          <w:noProof/>
          <w:lang w:eastAsia="en-GB"/>
        </w:rPr>
        <w:drawing>
          <wp:anchor distT="0" distB="0" distL="114300" distR="114300" simplePos="0" relativeHeight="251648511" behindDoc="1" locked="0" layoutInCell="1" allowOverlap="1" wp14:anchorId="072E7760" wp14:editId="5DF22FD4">
            <wp:simplePos x="0" y="0"/>
            <wp:positionH relativeFrom="column">
              <wp:posOffset>-914400</wp:posOffset>
            </wp:positionH>
            <wp:positionV relativeFrom="paragraph">
              <wp:posOffset>328930</wp:posOffset>
            </wp:positionV>
            <wp:extent cx="7648575" cy="7667625"/>
            <wp:effectExtent l="0" t="0" r="9525" b="9525"/>
            <wp:wrapTight wrapText="bothSides">
              <wp:wrapPolygon edited="0">
                <wp:start x="0" y="0"/>
                <wp:lineTo x="0" y="21573"/>
                <wp:lineTo x="21573" y="21573"/>
                <wp:lineTo x="21573" y="0"/>
                <wp:lineTo x="0" y="0"/>
              </wp:wrapPolygon>
            </wp:wrapTight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7667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3148B9" wp14:editId="6FD97CE7">
                <wp:simplePos x="0" y="0"/>
                <wp:positionH relativeFrom="column">
                  <wp:posOffset>114300</wp:posOffset>
                </wp:positionH>
                <wp:positionV relativeFrom="paragraph">
                  <wp:posOffset>1366520</wp:posOffset>
                </wp:positionV>
                <wp:extent cx="5248275" cy="3038475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0281C" w14:textId="77777777" w:rsidR="00865929" w:rsidRPr="00865929" w:rsidRDefault="00865929" w:rsidP="00865929">
                            <w:pPr>
                              <w:spacing w:before="76" w:after="76"/>
                              <w:jc w:val="center"/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</w:pPr>
                            <w:r w:rsidRPr="00865929"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  <w:t>Przykładowe</w:t>
                            </w:r>
                          </w:p>
                          <w:p w14:paraId="4DD5D963" w14:textId="48312661" w:rsidR="00865929" w:rsidRDefault="00F635FF" w:rsidP="00865929">
                            <w:pPr>
                              <w:spacing w:before="76" w:after="76"/>
                              <w:jc w:val="center"/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  <w:t>p</w:t>
                            </w:r>
                            <w:r w:rsidR="00865929"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  <w:t xml:space="preserve">rocedury </w:t>
                            </w:r>
                            <w:r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  <w:t xml:space="preserve">łańcucha dostaw </w:t>
                            </w:r>
                            <w:r w:rsidR="00865929">
                              <w:rPr>
                                <w:b/>
                                <w:color w:val="0D0D0D"/>
                                <w:sz w:val="56"/>
                                <w:lang w:val="pl-PL"/>
                              </w:rPr>
                              <w:t xml:space="preserve">PEFC </w:t>
                            </w:r>
                          </w:p>
                          <w:p w14:paraId="0981BE5B" w14:textId="77777777" w:rsidR="00865929" w:rsidRPr="00F635FF" w:rsidRDefault="0086592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148B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pt;margin-top:107.6pt;width:413.25pt;height:239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N9GwIAADQ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TkeT2eh2SgnH2DgfzyboYJ3s8rt1PnwToEk0SuqQlwQX&#10;2z/50KeeUmI3A6tGqcSNMqQt6c14mqcfzhEsrgz2uAwbrdBtOtJUOMZpkQ1UB9zPQU+9t3zV4AxP&#10;zIdX5pBrXAn1G17wkAqwFxwtSmpwv/52H/ORAoxS0qJ2Sup/7pgTlKjvBsm5G04mUWzJmUxvR+i4&#10;68jmOmJ2+gFQnkN8KZYnM+YHdTKlA/2OMl/GrhhihmPvkoaT+RB6ReMz4WK5TEkoL8vCk1lbHktH&#10;VCPCb907c/ZIQ0AGn+GkMlZ8YKPP7flY7gLIJlEVce5RPcKP0kxkH59R1P61n7Iuj33xGwAA//8D&#10;AFBLAwQUAAYACAAAACEAa0+oPeIAAAAKAQAADwAAAGRycy9kb3ducmV2LnhtbEyPQU+DQBSE7yb+&#10;h80z8WaXYqmILE1D0pgYe2jtxduDfQUiu4vstkV/vc+THiczmfkmX02mF2cafeesgvksAkG2drqz&#10;jYLD2+YuBeEDWo29s6TgizysiuurHDPtLnZH531oBJdYn6GCNoQhk9LXLRn0MzeQZe/oRoOB5dhI&#10;PeKFy00v4yhaSoOd5YUWBypbqj/2J6PgpdxscVfFJv3uy+fX43r4PLwnSt3eTOsnEIGm8BeGX3xG&#10;h4KZKney2ouedcpXgoJ4nsQgOJAuFgmISsHy8f4BZJHL/xeKHwAAAP//AwBQSwECLQAUAAYACAAA&#10;ACEAtoM4kv4AAADhAQAAEwAAAAAAAAAAAAAAAAAAAAAAW0NvbnRlbnRfVHlwZXNdLnhtbFBLAQIt&#10;ABQABgAIAAAAIQA4/SH/1gAAAJQBAAALAAAAAAAAAAAAAAAAAC8BAABfcmVscy8ucmVsc1BLAQIt&#10;ABQABgAIAAAAIQDr9iN9GwIAADQEAAAOAAAAAAAAAAAAAAAAAC4CAABkcnMvZTJvRG9jLnhtbFBL&#10;AQItABQABgAIAAAAIQBrT6g94gAAAAoBAAAPAAAAAAAAAAAAAAAAAHUEAABkcnMvZG93bnJldi54&#10;bWxQSwUGAAAAAAQABADzAAAAhAUAAAAA&#10;" filled="f" stroked="f" strokeweight=".5pt">
                <v:textbox>
                  <w:txbxContent>
                    <w:p w14:paraId="1650281C" w14:textId="77777777" w:rsidR="00865929" w:rsidRPr="00865929" w:rsidRDefault="00865929" w:rsidP="00865929">
                      <w:pPr>
                        <w:spacing w:before="76" w:after="76"/>
                        <w:jc w:val="center"/>
                        <w:rPr>
                          <w:b/>
                          <w:color w:val="0D0D0D"/>
                          <w:sz w:val="56"/>
                          <w:lang w:val="pl-PL"/>
                        </w:rPr>
                      </w:pPr>
                      <w:r w:rsidRPr="00865929">
                        <w:rPr>
                          <w:b/>
                          <w:color w:val="0D0D0D"/>
                          <w:sz w:val="56"/>
                          <w:lang w:val="pl-PL"/>
                        </w:rPr>
                        <w:t>Przykładowe</w:t>
                      </w:r>
                    </w:p>
                    <w:p w14:paraId="4DD5D963" w14:textId="48312661" w:rsidR="00865929" w:rsidRDefault="00F635FF" w:rsidP="00865929">
                      <w:pPr>
                        <w:spacing w:before="76" w:after="76"/>
                        <w:jc w:val="center"/>
                        <w:rPr>
                          <w:b/>
                          <w:color w:val="0D0D0D"/>
                          <w:sz w:val="56"/>
                          <w:lang w:val="pl-PL"/>
                        </w:rPr>
                      </w:pPr>
                      <w:r>
                        <w:rPr>
                          <w:b/>
                          <w:color w:val="0D0D0D"/>
                          <w:sz w:val="56"/>
                          <w:lang w:val="pl-PL"/>
                        </w:rPr>
                        <w:t>p</w:t>
                      </w:r>
                      <w:r w:rsidR="00865929">
                        <w:rPr>
                          <w:b/>
                          <w:color w:val="0D0D0D"/>
                          <w:sz w:val="56"/>
                          <w:lang w:val="pl-PL"/>
                        </w:rPr>
                        <w:t xml:space="preserve">rocedury </w:t>
                      </w:r>
                      <w:r>
                        <w:rPr>
                          <w:b/>
                          <w:color w:val="0D0D0D"/>
                          <w:sz w:val="56"/>
                          <w:lang w:val="pl-PL"/>
                        </w:rPr>
                        <w:t xml:space="preserve">łańcucha dostaw </w:t>
                      </w:r>
                      <w:r w:rsidR="00865929">
                        <w:rPr>
                          <w:b/>
                          <w:color w:val="0D0D0D"/>
                          <w:sz w:val="56"/>
                          <w:lang w:val="pl-PL"/>
                        </w:rPr>
                        <w:t xml:space="preserve">PEFC </w:t>
                      </w:r>
                    </w:p>
                    <w:p w14:paraId="0981BE5B" w14:textId="77777777" w:rsidR="00865929" w:rsidRPr="00F635FF" w:rsidRDefault="0086592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9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F8BE6D5" wp14:editId="7879D3F4">
                <wp:simplePos x="0" y="0"/>
                <wp:positionH relativeFrom="column">
                  <wp:posOffset>-914400</wp:posOffset>
                </wp:positionH>
                <wp:positionV relativeFrom="paragraph">
                  <wp:posOffset>283845</wp:posOffset>
                </wp:positionV>
                <wp:extent cx="10800078" cy="49524"/>
                <wp:effectExtent l="0" t="19050" r="39372" b="45726"/>
                <wp:wrapNone/>
                <wp:docPr id="2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78" cy="49524"/>
                          <a:chOff x="0" y="0"/>
                          <a:chExt cx="10800078" cy="49524"/>
                        </a:xfrm>
                      </wpg:grpSpPr>
                      <wps:wsp>
                        <wps:cNvPr id="30" name="AutoShape 13"/>
                        <wps:cNvCnPr/>
                        <wps:spPr>
                          <a:xfrm>
                            <a:off x="0" y="0"/>
                            <a:ext cx="10800078" cy="0"/>
                          </a:xfrm>
                          <a:prstGeom prst="straightConnector1">
                            <a:avLst/>
                          </a:prstGeom>
                          <a:noFill/>
                          <a:ln w="50804" cap="flat">
                            <a:solidFill>
                              <a:srgbClr val="91B11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AutoShape 14"/>
                        <wps:cNvCnPr/>
                        <wps:spPr>
                          <a:xfrm>
                            <a:off x="0" y="49524"/>
                            <a:ext cx="10800078" cy="0"/>
                          </a:xfrm>
                          <a:prstGeom prst="straightConnector1">
                            <a:avLst/>
                          </a:prstGeom>
                          <a:noFill/>
                          <a:ln w="50804" cap="flat">
                            <a:solidFill>
                              <a:srgbClr val="00907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8FB84" id="Group 12" o:spid="_x0000_s1026" style="position:absolute;margin-left:-1in;margin-top:22.35pt;width:850.4pt;height:3.9pt;z-index:251686400" coordsize="1080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ezGQIAABgGAAAOAAAAZHJzL2Uyb0RvYy54bWzMlFtv2yAUx98n7Tsg3hfjNF0bK07VJmte&#10;pq1Stw9AMLaRMAcBiZNvvwNO06smLVOlvmBzObff+cPsatdpspXOKzAlzUeMEmkEVMo0Jf396/bL&#10;JSU+cFNxDUaWdC89vZp//jTrbSHH0IKupCPoxPiityVtQ7BFlnnRyo77EVhpcLMG1/GAU9dkleM9&#10;eu90Nmbsa9aDq6wDIb3H1eWwSefJf11LEX7WtZeB6JJibiGNLo3rOGbzGS8ax22rxCENfkIWHVcG&#10;gx5dLXngZOPUK1edEg481GEkoMugrpWQqQasJmcvqlk52NhUS1P0jT1iQrQvOJ3sVvzYrpy9t3cO&#10;SfS2QRZpFmvZ1a6LX8yS7BKy/RGZ3AUicDFnl4yxC+yywM3J9Hw8GZiKFsG/MhPtt78bZg9hs2fJ&#10;9Bbl4R8J+P8jcN9yKxNYXyCBO0dUVdIzFIjhHar0ehMgnSH5WSwnhsdzC3PA5AuPxE5jlDR3LJMX&#10;1vmwktCR+FNSHxxXTRsWYAyqF1yedMW3333ATNDwwSCGN3CrtE4i1ob0JT3HfkywGRzvUq15SMYe&#10;tKriwWjiXbNeaEe2HK/ENL/J85tYIjp+dixGWXLfDufS1tBY1KSpBgNt0C6yGWjEvzVU+wQprWPL&#10;Bnjv37v8jd4lKf5j755I+G2Nf6j+MTZlF4v37V+6ifj8JI0cnsr4vj2dJx08PujzPwAAAP//AwBQ&#10;SwMEFAAGAAgAAAAhADCIQIDhAAAACwEAAA8AAABkcnMvZG93bnJldi54bWxMj0FLw0AQhe+C/2EZ&#10;wVu7SU2qxExKKeqpCLaCeNtmp0lodjZkt0n6792e7HGYx3vfl68m04qBetdYRojnEQji0uqGK4Tv&#10;/fvsBYTzirVqLRPChRysivu7XGXajvxFw85XIpSwyxRC7X2XSenKmoxyc9sRh9/R9kb5cPaV1L0a&#10;Q7lp5SKKltKohsNCrTra1FSedmeD8DGqcf0Uvw3b03Fz+d2nnz/bmBAfH6b1KwhPk/8PwxU/oEMR&#10;mA72zNqJFmEWJ0mQ8QhJ8gzimkjTZbA5IKSLFGSRy1uH4g8AAP//AwBQSwECLQAUAAYACAAAACEA&#10;toM4kv4AAADhAQAAEwAAAAAAAAAAAAAAAAAAAAAAW0NvbnRlbnRfVHlwZXNdLnhtbFBLAQItABQA&#10;BgAIAAAAIQA4/SH/1gAAAJQBAAALAAAAAAAAAAAAAAAAAC8BAABfcmVscy8ucmVsc1BLAQItABQA&#10;BgAIAAAAIQDInyezGQIAABgGAAAOAAAAAAAAAAAAAAAAAC4CAABkcnMvZTJvRG9jLnhtbFBLAQIt&#10;ABQABgAIAAAAIQAwiECA4QAAAAsBAAAPAAAAAAAAAAAAAAAAAHMEAABkcnMvZG93bnJldi54bWxQ&#10;SwUGAAAAAAQABADzAAAAg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EIvgAAANsAAAAPAAAAZHJzL2Rvd25yZXYueG1sRE/LisIw&#10;FN0P+A/hCm4GTdVBpRpFBNGt9bW9NNe22NyUJtbq15uFMMvDeS9WrSlFQ7UrLCsYDiIQxKnVBWcK&#10;TsdtfwbCeWSNpWVS8CIHq2XnZ4Gxtk8+UJP4TIQQdjEqyL2vYildmpNBN7AVceButjboA6wzqWt8&#10;hnBTylEUTaTBgkNDjhVtckrvycMo+H3rDe0uf9kpeV+bCKfn25TOSvW67XoOwlPr/8Vf914rGIf1&#10;4Uv4AXL5AQAA//8DAFBLAQItABQABgAIAAAAIQDb4fbL7gAAAIUBAAATAAAAAAAAAAAAAAAAAAAA&#10;AABbQ29udGVudF9UeXBlc10ueG1sUEsBAi0AFAAGAAgAAAAhAFr0LFu/AAAAFQEAAAsAAAAAAAAA&#10;AAAAAAAAHwEAAF9yZWxzLy5yZWxzUEsBAi0AFAAGAAgAAAAhABBBEQi+AAAA2wAAAA8AAAAAAAAA&#10;AAAAAAAABwIAAGRycy9kb3ducmV2LnhtbFBLBQYAAAAAAwADALcAAADyAgAAAAA=&#10;" strokecolor="#91b11b" strokeweight="1.41122mm"/>
                <v:shape id="AutoShape 14" o:spid="_x0000_s1028" type="#_x0000_t32" style="position:absolute;top:495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DpxgAAANsAAAAPAAAAZHJzL2Rvd25yZXYueG1sRI9Ba8JA&#10;FITvQv/D8gq9SLPRgpToKiFQsS0I0RavL9nXJJh9G7LbmP77riB4HGbmG2a1GU0rBupdY1nBLIpB&#10;EJdWN1wp+Dq+Pb+CcB5ZY2uZFPyRg836YbLCRNsL5zQcfCUChF2CCmrvu0RKV9Zk0EW2Iw7ej+0N&#10;+iD7SuoeLwFuWjmP44U02HBYqLGjrKbyfPg1CuxHkW+/8+o9PQ7xvsmmxWl3/lTq6XFMlyA8jf4e&#10;vrV3WsHLDK5fwg+Q638AAAD//wMAUEsBAi0AFAAGAAgAAAAhANvh9svuAAAAhQEAABMAAAAAAAAA&#10;AAAAAAAAAAAAAFtDb250ZW50X1R5cGVzXS54bWxQSwECLQAUAAYACAAAACEAWvQsW78AAAAVAQAA&#10;CwAAAAAAAAAAAAAAAAAfAQAAX3JlbHMvLnJlbHNQSwECLQAUAAYACAAAACEAhrjA6cYAAADbAAAA&#10;DwAAAAAAAAAAAAAAAAAHAgAAZHJzL2Rvd25yZXYueG1sUEsFBgAAAAADAAMAtwAAAPoCAAAAAA==&#10;" strokecolor="#00907c" strokeweight="1.41122mm"/>
              </v:group>
            </w:pict>
          </mc:Fallback>
        </mc:AlternateContent>
      </w:r>
    </w:p>
    <w:p w14:paraId="29F76824" w14:textId="644E49AD" w:rsidR="00865929" w:rsidRDefault="00865929"/>
    <w:p w14:paraId="59272161" w14:textId="61FFACC5" w:rsidR="00865929" w:rsidRDefault="006A70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A44438" wp14:editId="204DB5A7">
                <wp:simplePos x="0" y="0"/>
                <wp:positionH relativeFrom="column">
                  <wp:posOffset>-1209675</wp:posOffset>
                </wp:positionH>
                <wp:positionV relativeFrom="paragraph">
                  <wp:posOffset>224790</wp:posOffset>
                </wp:positionV>
                <wp:extent cx="7867650" cy="1547495"/>
                <wp:effectExtent l="19050" t="19050" r="38100" b="33655"/>
                <wp:wrapNone/>
                <wp:docPr id="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547495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57150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A8ABC12" w14:textId="77777777" w:rsidR="006A70AF" w:rsidRDefault="006A70AF" w:rsidP="006A70AF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41D1474" w14:textId="593EE940" w:rsidR="006A70AF" w:rsidRPr="006A70AF" w:rsidRDefault="006A70AF" w:rsidP="006A70AF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 xml:space="preserve">        </w:t>
                            </w:r>
                            <w:proofErr w:type="gramStart"/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 xml:space="preserve">Przewodnik  </w:t>
                            </w:r>
                            <w:proofErr w:type="spellStart"/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>Preferred</w:t>
                            </w:r>
                            <w:proofErr w:type="spellEnd"/>
                            <w:proofErr w:type="gramEnd"/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 xml:space="preserve"> by Nature</w:t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6A70AF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ab/>
                              <w:t>6 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pl-PL"/>
                              </w:rPr>
                              <w:t>wietnia 2023 PL V1-0</w:t>
                            </w:r>
                          </w:p>
                          <w:p w14:paraId="5ECDEEC4" w14:textId="77777777" w:rsidR="00865929" w:rsidRPr="006A70AF" w:rsidRDefault="00865929" w:rsidP="00865929">
                            <w:pPr>
                              <w:jc w:val="center"/>
                              <w:rPr>
                                <w:color w:val="00907C"/>
                                <w:lang w:val="pl-P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44438" id="Rectangle 1" o:spid="_x0000_s1027" style="position:absolute;left:0;text-align:left;margin-left:-95.25pt;margin-top:17.7pt;width:619.5pt;height:121.8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/7wEAAOcDAAAOAAAAZHJzL2Uyb0RvYy54bWysU8GO2jAQvVfqP1i+lwQUyBIRVhWIqtKq&#10;XYn2A4xjE0uO7Y4NyfbrO3ZYYNuequbgzHgmb968maweh06TswCvrKnpdJJTIgy3jTLHmn7/tvvw&#10;QIkPzDRMWyNq+iI8fVy/f7fqXSVmtrW6EUAQxPiqdzVtQ3BVlnneio75iXXCYFBa6FhAF45ZA6xH&#10;9E5nszxfZL2FxoHlwnu83Y5Buk74UgoevkrpRSC6psgtpBPSeYhntl6x6gjMtYpfaLB/YNExZbDo&#10;FWrLAiMnUH9AdYqD9VaGCbddZqVUXKQesJtp/ls3+5Y5kXpBcby7yuT/Hyz/ct67Z0AZeucrj2bs&#10;YpDQxTfyI0MS6+UqlhgC4XhZPizKxRw15RibzouyWM6jnNntcwc+fBK2I9GoKeA0kkjs/OTDmPqa&#10;Eqt5q1WzU1onB46HjQZyZnFy+TIvNxf0N2nakL6m83KamDDcIKnZWOVNnr+H26Xnb3CRzpb5diyb&#10;EGIaqzoVBIyUtcEmb2pFKwyHgaimpkXMjjcH27w8I3sB2Hhr4SclPW5ZTf2PEwNBif5scIzLaVHE&#10;tUxOMS9n6MB95HAfYYYjVE0DJaO5CeMq4y45Fp7M3vE4p0jY2I+nYKVKOt8YXajjNqVJXTY/ruu9&#10;n7Ju/+f6FwAAAP//AwBQSwMEFAAGAAgAAAAhAHro60XgAAAADAEAAA8AAABkcnMvZG93bnJldi54&#10;bWxMj8FOwzAMhu9IvENkJG5b0rFBV5pOMAnBbeoAIW5eY9qKxqmadCtvT3aCo+1Pv78/30y2E0ca&#10;fOtYQzJXIIgrZ1quNby9Ps1SED4gG+wck4Yf8rApLi9yzIw7cUnHfahFDGGfoYYmhD6T0lcNWfRz&#10;1xPH25cbLIY4DrU0A55iuO3kQqlbabHl+KHBnrYNVd/70WpQlUm3tnzEF34u/Xv4+DS7sdf6+mp6&#10;uAcRaAp/MJz1ozoU0engRjZedBpmyVqtIqvhZrUEcSbUMo2bg4bF3ToBWeTyf4niFwAA//8DAFBL&#10;AQItABQABgAIAAAAIQC2gziS/gAAAOEBAAATAAAAAAAAAAAAAAAAAAAAAABbQ29udGVudF9UeXBl&#10;c10ueG1sUEsBAi0AFAAGAAgAAAAhADj9If/WAAAAlAEAAAsAAAAAAAAAAAAAAAAALwEAAF9yZWxz&#10;Ly5yZWxzUEsBAi0AFAAGAAgAAAAhAKkDZP/vAQAA5wMAAA4AAAAAAAAAAAAAAAAALgIAAGRycy9l&#10;Mm9Eb2MueG1sUEsBAi0AFAAGAAgAAAAhAHro60XgAAAADAEAAA8AAAAAAAAAAAAAAAAASQQAAGRy&#10;cy9kb3ducmV2LnhtbFBLBQYAAAAABAAEAPMAAABWBQAAAAA=&#10;" fillcolor="#00907c" strokecolor="white" strokeweight="4.5pt">
                <v:textbox>
                  <w:txbxContent>
                    <w:p w14:paraId="4A8ABC12" w14:textId="77777777" w:rsidR="006A70AF" w:rsidRDefault="006A70AF" w:rsidP="006A70AF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41D1474" w14:textId="593EE940" w:rsidR="006A70AF" w:rsidRPr="006A70AF" w:rsidRDefault="006A70AF" w:rsidP="006A70AF">
                      <w:pPr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</w:pP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        </w:t>
                      </w:r>
                      <w:proofErr w:type="gramStart"/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Przewodnik  </w:t>
                      </w:r>
                      <w:proofErr w:type="spellStart"/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>Preferred</w:t>
                      </w:r>
                      <w:proofErr w:type="spellEnd"/>
                      <w:proofErr w:type="gramEnd"/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 by Nature</w:t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6A70AF"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ab/>
                        <w:t>6 k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  <w:lang w:val="pl-PL"/>
                        </w:rPr>
                        <w:t>wietnia 2023 PL V1-0</w:t>
                      </w:r>
                    </w:p>
                    <w:p w14:paraId="5ECDEEC4" w14:textId="77777777" w:rsidR="00865929" w:rsidRPr="006A70AF" w:rsidRDefault="00865929" w:rsidP="00865929">
                      <w:pPr>
                        <w:jc w:val="center"/>
                        <w:rPr>
                          <w:color w:val="00907C"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1C4633" w14:textId="3CEF0B9C" w:rsidR="00865929" w:rsidRDefault="00865929" w:rsidP="00865929">
      <w:pPr>
        <w:jc w:val="center"/>
      </w:pPr>
    </w:p>
    <w:p w14:paraId="779C78C8" w14:textId="77777777" w:rsidR="00865929" w:rsidRDefault="00865929"/>
    <w:tbl>
      <w:tblPr>
        <w:tblpPr w:leftFromText="141" w:rightFromText="141" w:vertAnchor="text" w:horzAnchor="margin" w:tblpY="-153"/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786476" w:rsidRPr="00CE40E3" w14:paraId="399E815E" w14:textId="77777777" w:rsidTr="00786476"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2893" w14:textId="77777777" w:rsidR="00786476" w:rsidRPr="00CE40E3" w:rsidRDefault="00786476" w:rsidP="00786476">
            <w:pPr>
              <w:suppressAutoHyphens w:val="0"/>
              <w:spacing w:before="0" w:after="200" w:line="276" w:lineRule="auto"/>
              <w:jc w:val="left"/>
              <w:rPr>
                <w:sz w:val="16"/>
                <w:szCs w:val="16"/>
                <w:lang w:val="pl-PL"/>
              </w:rPr>
            </w:pPr>
          </w:p>
        </w:tc>
      </w:tr>
    </w:tbl>
    <w:p w14:paraId="2B53BA13" w14:textId="5C901F05" w:rsidR="008477E8" w:rsidRDefault="008477E8" w:rsidP="008477E8">
      <w:pPr>
        <w:rPr>
          <w:b/>
          <w:color w:val="00907C"/>
          <w:sz w:val="32"/>
          <w:szCs w:val="32"/>
          <w:lang w:val="pl-PL"/>
        </w:rPr>
      </w:pPr>
      <w:r>
        <w:rPr>
          <w:b/>
          <w:color w:val="00907C"/>
          <w:sz w:val="32"/>
          <w:szCs w:val="32"/>
          <w:lang w:val="pl-PL"/>
        </w:rPr>
        <w:t>Jak korzystać z tego dokumentu</w:t>
      </w:r>
    </w:p>
    <w:p w14:paraId="4616256C" w14:textId="77777777" w:rsidR="008477E8" w:rsidRDefault="008477E8" w:rsidP="008477E8">
      <w:pPr>
        <w:rPr>
          <w:lang w:val="pl-PL"/>
        </w:rPr>
      </w:pPr>
      <w:r>
        <w:rPr>
          <w:lang w:val="pl-PL"/>
        </w:rPr>
        <w:t xml:space="preserve">Niniejszy dokument może posłużyć jako </w:t>
      </w:r>
      <w:r w:rsidRPr="00FC54B2">
        <w:rPr>
          <w:b/>
          <w:bCs/>
          <w:u w:val="single"/>
          <w:lang w:val="pl-PL"/>
        </w:rPr>
        <w:t>inspiracja</w:t>
      </w:r>
      <w:r w:rsidRPr="00FC54B2">
        <w:rPr>
          <w:lang w:val="pl-PL"/>
        </w:rPr>
        <w:t xml:space="preserve"> </w:t>
      </w:r>
      <w:r>
        <w:rPr>
          <w:lang w:val="pl-PL"/>
        </w:rPr>
        <w:t xml:space="preserve">do opracowania i ustrukturyzowania własnych procedur specyficznych dla danej firmy. Należy pamiętać, że jest to ogólny, fikcyjny przykład; zobowiązani są Państwo, aby opracować własne procedury, które będą dostosowane do struktury firmy i zakresu certyfikacji.  </w:t>
      </w:r>
    </w:p>
    <w:p w14:paraId="5AA674C1" w14:textId="77777777" w:rsidR="008477E8" w:rsidRDefault="008477E8" w:rsidP="008477E8">
      <w:pPr>
        <w:rPr>
          <w:lang w:val="pl-PL"/>
        </w:rPr>
      </w:pPr>
      <w:r>
        <w:rPr>
          <w:lang w:val="pl-PL"/>
        </w:rPr>
        <w:t>Należy pamiętać, że w całym dokumencie stosowany jest następujący element:</w:t>
      </w:r>
    </w:p>
    <w:p w14:paraId="3ED9E5C2" w14:textId="77777777" w:rsidR="008477E8" w:rsidRPr="00E5080E" w:rsidRDefault="008477E8" w:rsidP="008477E8">
      <w:pPr>
        <w:pStyle w:val="Akapitzlist"/>
        <w:numPr>
          <w:ilvl w:val="0"/>
          <w:numId w:val="4"/>
        </w:numPr>
        <w:ind w:left="782" w:hanging="357"/>
        <w:jc w:val="left"/>
        <w:rPr>
          <w:lang w:val="pl-PL"/>
        </w:rPr>
      </w:pPr>
      <w:r>
        <w:rPr>
          <w:lang w:val="pl-PL"/>
        </w:rPr>
        <w:t>W nawiasach podano odniesienia do konkretnych zapisów w obowiązującym Standardzie PEFC. Odniesienia te pomogą Ci przejść bezpośrednio do Standardu i dowiedzieć się, dlaczego pewne sekcje lub elementy zostały włączone do procedur.</w:t>
      </w:r>
    </w:p>
    <w:p w14:paraId="48500E8E" w14:textId="77777777" w:rsidR="008477E8" w:rsidRDefault="008477E8" w:rsidP="008477E8">
      <w:pPr>
        <w:pStyle w:val="Akapitzlist"/>
        <w:spacing w:before="0" w:after="200" w:line="276" w:lineRule="auto"/>
        <w:ind w:left="786"/>
        <w:jc w:val="left"/>
        <w:rPr>
          <w:lang w:val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D5B632" wp14:editId="77330F2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24525" cy="3829050"/>
                <wp:effectExtent l="0" t="0" r="9525" b="0"/>
                <wp:wrapSquare wrapText="bothSides"/>
                <wp:docPr id="4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82905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E758CD" w14:textId="77777777" w:rsidR="008477E8" w:rsidRPr="00AC381F" w:rsidRDefault="008477E8" w:rsidP="008477E8">
                            <w:pPr>
                              <w:rPr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 xml:space="preserve">WAŻNE </w:t>
                            </w:r>
                          </w:p>
                          <w:p w14:paraId="3F46A0F1" w14:textId="77777777" w:rsidR="008477E8" w:rsidRPr="008247B7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 xml:space="preserve">Niniejszy dokument został udostępniony przez </w:t>
                            </w:r>
                            <w:proofErr w:type="spellStart"/>
                            <w:r w:rsidRPr="008247B7">
                              <w:rPr>
                                <w:lang w:val="pl-PL"/>
                              </w:rPr>
                              <w:t>Preferred</w:t>
                            </w:r>
                            <w:proofErr w:type="spellEnd"/>
                            <w:r w:rsidRPr="008247B7">
                              <w:rPr>
                                <w:lang w:val="pl-PL"/>
                              </w:rPr>
                              <w:t xml:space="preserve"> by Nature jako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ogólny przykład</w:t>
                            </w:r>
                            <w:r w:rsidRPr="008247B7">
                              <w:rPr>
                                <w:color w:val="FF0000"/>
                                <w:lang w:val="pl-PL"/>
                              </w:rPr>
                              <w:t xml:space="preserve"> </w:t>
                            </w:r>
                            <w:r w:rsidRPr="008247B7">
                              <w:rPr>
                                <w:lang w:val="pl-PL"/>
                              </w:rPr>
                              <w:t xml:space="preserve">procedury kontroli pochodzenia produktu (Chain of </w:t>
                            </w:r>
                            <w:proofErr w:type="spellStart"/>
                            <w:r w:rsidRPr="008247B7">
                              <w:rPr>
                                <w:lang w:val="pl-PL"/>
                              </w:rPr>
                              <w:t>Custody</w:t>
                            </w:r>
                            <w:proofErr w:type="spellEnd"/>
                            <w:r w:rsidRPr="008247B7">
                              <w:rPr>
                                <w:lang w:val="pl-PL"/>
                              </w:rPr>
                              <w:t xml:space="preserve"> - </w:t>
                            </w:r>
                            <w:proofErr w:type="spellStart"/>
                            <w:r w:rsidRPr="008247B7">
                              <w:rPr>
                                <w:lang w:val="pl-PL"/>
                              </w:rPr>
                              <w:t>CoC</w:t>
                            </w:r>
                            <w:proofErr w:type="spellEnd"/>
                            <w:r w:rsidRPr="008247B7">
                              <w:rPr>
                                <w:lang w:val="pl-PL"/>
                              </w:rPr>
                              <w:t xml:space="preserve">). Firma przedstawiona w tej procedurze jest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fikcyjna</w:t>
                            </w:r>
                            <w:r w:rsidRPr="008247B7">
                              <w:rPr>
                                <w:lang w:val="pl-PL"/>
                              </w:rPr>
                              <w:t>, a szczegóły dotyczące systemu są podane jedynie jako przykłady.</w:t>
                            </w:r>
                          </w:p>
                          <w:p w14:paraId="139909AE" w14:textId="77777777" w:rsidR="008477E8" w:rsidRPr="008247B7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 xml:space="preserve">Niniejsze przykładowe procedury zostały opracowane, aby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pomóc w spełnieniu wymogów</w:t>
                            </w:r>
                            <w:r w:rsidRPr="00BD563A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8247B7">
                              <w:rPr>
                                <w:lang w:val="pl-PL"/>
                              </w:rPr>
                              <w:t xml:space="preserve">standardu PEFC Chain of </w:t>
                            </w:r>
                            <w:proofErr w:type="spellStart"/>
                            <w:r w:rsidRPr="008247B7">
                              <w:rPr>
                                <w:lang w:val="pl-PL"/>
                              </w:rPr>
                              <w:t>Custody</w:t>
                            </w:r>
                            <w:proofErr w:type="spellEnd"/>
                            <w:r w:rsidRPr="008247B7">
                              <w:rPr>
                                <w:lang w:val="pl-PL"/>
                              </w:rPr>
                              <w:t xml:space="preserve"> (PEFC ST 2002:2020) poprzez dostarczenie przykładu struktury procedury </w:t>
                            </w:r>
                            <w:proofErr w:type="spellStart"/>
                            <w:r w:rsidRPr="008247B7">
                              <w:rPr>
                                <w:lang w:val="pl-PL"/>
                              </w:rPr>
                              <w:t>CoC</w:t>
                            </w:r>
                            <w:proofErr w:type="spellEnd"/>
                            <w:r w:rsidRPr="008247B7">
                              <w:rPr>
                                <w:lang w:val="pl-PL"/>
                              </w:rPr>
                              <w:t xml:space="preserve">.  </w:t>
                            </w:r>
                          </w:p>
                          <w:p w14:paraId="711520AA" w14:textId="77777777" w:rsidR="008477E8" w:rsidRPr="008247B7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 xml:space="preserve">Jest to dobrowolne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narzędzie pomocnicze</w:t>
                            </w:r>
                            <w:r w:rsidRPr="008247B7">
                              <w:rPr>
                                <w:lang w:val="pl-PL"/>
                              </w:rPr>
                              <w:t xml:space="preserve">, które można wykorzystać jako podstawę do opracowania własnych, specyficznych dla danej firmy procedur.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Nie może być ono stosowane bezpośrednio.</w:t>
                            </w:r>
                            <w:r w:rsidRPr="008247B7">
                              <w:rPr>
                                <w:lang w:val="pl-PL"/>
                              </w:rPr>
                              <w:t xml:space="preserve"> Zawsze należy opracować i dostosować własne procedury.</w:t>
                            </w:r>
                          </w:p>
                          <w:p w14:paraId="52930C66" w14:textId="77777777" w:rsidR="008477E8" w:rsidRPr="00BD563A" w:rsidRDefault="008477E8" w:rsidP="008477E8">
                            <w:pPr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 xml:space="preserve">Korzystanie z tego dokumentu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nie jest obowiązkowe</w:t>
                            </w:r>
                            <w:r w:rsidRPr="008247B7">
                              <w:rPr>
                                <w:color w:val="FF0000"/>
                                <w:lang w:val="pl-PL"/>
                              </w:rPr>
                              <w:t xml:space="preserve"> </w:t>
                            </w:r>
                            <w:r w:rsidRPr="008247B7">
                              <w:rPr>
                                <w:lang w:val="pl-PL"/>
                              </w:rPr>
                              <w:t xml:space="preserve">do uzyskania certyfikacji i </w:t>
                            </w:r>
                            <w:r w:rsidRPr="008247B7">
                              <w:rPr>
                                <w:color w:val="FF0000"/>
                                <w:lang w:val="pl-PL"/>
                              </w:rPr>
                              <w:t xml:space="preserve">nie oznacza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żadnej gwarancji ani zapewnienia co do poziomu zgodności rzeczywistych procedur firmowych.</w:t>
                            </w:r>
                          </w:p>
                          <w:p w14:paraId="6E4F7B98" w14:textId="77777777" w:rsidR="008477E8" w:rsidRPr="008247B7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>Chociaż dołożyliśmy starań, aby uwzględnić wszystkie wymagania Standardu, nie gwarantujemy kompletności procedury.</w:t>
                            </w:r>
                          </w:p>
                          <w:p w14:paraId="7A456E8D" w14:textId="77777777" w:rsidR="008477E8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 w:rsidRPr="008247B7">
                              <w:rPr>
                                <w:lang w:val="pl-PL"/>
                              </w:rPr>
                              <w:t xml:space="preserve">Należy pamiętać, że przykładowe procedury przedstawione w tym dokumencie dotyczą </w:t>
                            </w:r>
                            <w:r w:rsidRPr="00BD563A">
                              <w:rPr>
                                <w:b/>
                                <w:bCs/>
                                <w:u w:val="single"/>
                                <w:lang w:val="pl-PL"/>
                              </w:rPr>
                              <w:t>wyłącznie metody separacji fizycznej</w:t>
                            </w:r>
                            <w:r w:rsidRPr="008247B7">
                              <w:rPr>
                                <w:color w:val="FF0000"/>
                                <w:lang w:val="pl-PL"/>
                              </w:rPr>
                              <w:t xml:space="preserve"> </w:t>
                            </w:r>
                            <w:r w:rsidRPr="008247B7">
                              <w:rPr>
                                <w:lang w:val="pl-PL"/>
                              </w:rPr>
                              <w:t>(nie metody</w:t>
                            </w:r>
                            <w:r>
                              <w:rPr>
                                <w:lang w:val="pl-PL"/>
                              </w:rPr>
                              <w:t xml:space="preserve"> procentowej i metody rachunku uznań). </w:t>
                            </w:r>
                          </w:p>
                          <w:p w14:paraId="54AF0CA2" w14:textId="77777777" w:rsidR="008477E8" w:rsidRDefault="008477E8" w:rsidP="008477E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Dokument też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możę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mieć zastosowanie w przypadku przygotowywania dokumentacji dla firm handlowych bez fizycznego posiadania. </w:t>
                            </w:r>
                          </w:p>
                        </w:txbxContent>
                      </wps:txbx>
                      <wps:bodyPr vert="horz" wrap="square" lIns="274320" tIns="274320" rIns="274320" bIns="2743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B632" id="Text Box 17" o:spid="_x0000_s1028" type="#_x0000_t202" style="position:absolute;left:0;text-align:left;margin-left:0;margin-top:17.95pt;width:450.75pt;height:301.5pt;z-index:251683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QW5wEAAMIDAAAOAAAAZHJzL2Uyb0RvYy54bWysU8tu2zAQvBfoPxC813okahLDclDHSFEg&#10;aAq4/QCKoiwCFJclaUvu13dJOnbc3oL4QO+DnN2ZXS3up0GRvbBOgq5pMcspEZpDK/W2pr9+Pn66&#10;pcR5plumQIuaHoSj98uPHxajmYsSelCtsARBtJuPpqa992aeZY73YmBuBkZoTHZgB+bRtdustWxE&#10;9EFlZZ5/zkawrbHAhXMYXackXUb8rhPcP3edE56ommJvPp42nk04s+WCzbeWmV7yYxvsDV0MTGos&#10;eoJaM8/Izsr/oAbJLTjo/IzDkEHXSS4iB2RT5P+w2fTMiMgFxXHmJJN7P1j+fb8xPyzx0womHGAQ&#10;ZDRu7jAY+EydHcI/dkowjxIeTrKJyROOweqmvK7KihKOuavb8i6vorDZ+bmxzn8VMJBg1NTiXKJc&#10;bP/kPJbEqy9XQjUHSraPUqno2G3zoCzZM5zhXbEqilV6q0zPUrTK8RdaRxyXrif7NY7SAU1DwI1j&#10;DxXXzPXpXUhnZ+rB8lMzEdnWtHyRpYH2gGrhwiOLHuwfSkZcnpq63ztmBSXqm8bplDfXV2VYtwvP&#10;XnjNhcc0R7iaekqS+eDTluKaGOaf9MbwIHyi8GXnoZNRuNBn6urYPi5K5H5c6rCJr/146/zpLf8C&#10;AAD//wMAUEsDBBQABgAIAAAAIQBKejbb4AAAAAcBAAAPAAAAZHJzL2Rvd25yZXYueG1sTI9BT8JA&#10;FITvJvyHzTPxYmSLpEhLX4kxSERPINFwW7rPtqH7tukupf5715MeJzOZ+SZbDqYRPXWutowwGUcg&#10;iAuray4R9u/Pd3MQzivWqrFMCN/kYJmPrjKVanvhLfU7X4pQwi5VCJX3bSqlKyoyyo1tSxy8L9sZ&#10;5YPsSqk7dQnlppH3UTSTRtUcFirV0lNFxWl3NgirdfJ6+7lfubeD/dDr/mV4iDdbxJvr4XEBwtPg&#10;/8Lwix/QIQ9MR3tm7USDEI54hGmcgAhuEk1iEEeE2XSegMwz+Z8//wEAAP//AwBQSwECLQAUAAYA&#10;CAAAACEAtoM4kv4AAADhAQAAEwAAAAAAAAAAAAAAAAAAAAAAW0NvbnRlbnRfVHlwZXNdLnhtbFBL&#10;AQItABQABgAIAAAAIQA4/SH/1gAAAJQBAAALAAAAAAAAAAAAAAAAAC8BAABfcmVscy8ucmVsc1BL&#10;AQItABQABgAIAAAAIQD6JaQW5wEAAMIDAAAOAAAAAAAAAAAAAAAAAC4CAABkcnMvZTJvRG9jLnht&#10;bFBLAQItABQABgAIAAAAIQBKejbb4AAAAAcBAAAPAAAAAAAAAAAAAAAAAEEEAABkcnMvZG93bnJl&#10;di54bWxQSwUGAAAAAAQABADzAAAATgUAAAAA&#10;" fillcolor="#91b11b" stroked="f">
                <v:fill opacity="32896f"/>
                <v:textbox inset="21.6pt,21.6pt,21.6pt,21.6pt">
                  <w:txbxContent>
                    <w:p w14:paraId="4DE758CD" w14:textId="77777777" w:rsidR="008477E8" w:rsidRPr="00AC381F" w:rsidRDefault="008477E8" w:rsidP="008477E8">
                      <w:pPr>
                        <w:rPr>
                          <w:bCs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 xml:space="preserve">WAŻNE </w:t>
                      </w:r>
                    </w:p>
                    <w:p w14:paraId="3F46A0F1" w14:textId="77777777" w:rsidR="008477E8" w:rsidRPr="008247B7" w:rsidRDefault="008477E8" w:rsidP="008477E8">
                      <w:pPr>
                        <w:rPr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 xml:space="preserve">Niniejszy dokument został udostępniony przez </w:t>
                      </w:r>
                      <w:proofErr w:type="spellStart"/>
                      <w:r w:rsidRPr="008247B7">
                        <w:rPr>
                          <w:lang w:val="pl-PL"/>
                        </w:rPr>
                        <w:t>Preferred</w:t>
                      </w:r>
                      <w:proofErr w:type="spellEnd"/>
                      <w:r w:rsidRPr="008247B7">
                        <w:rPr>
                          <w:lang w:val="pl-PL"/>
                        </w:rPr>
                        <w:t xml:space="preserve"> by Nature jako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ogólny przykład</w:t>
                      </w:r>
                      <w:r w:rsidRPr="008247B7">
                        <w:rPr>
                          <w:color w:val="FF0000"/>
                          <w:lang w:val="pl-PL"/>
                        </w:rPr>
                        <w:t xml:space="preserve"> </w:t>
                      </w:r>
                      <w:r w:rsidRPr="008247B7">
                        <w:rPr>
                          <w:lang w:val="pl-PL"/>
                        </w:rPr>
                        <w:t xml:space="preserve">procedury kontroli pochodzenia produktu (Chain of </w:t>
                      </w:r>
                      <w:proofErr w:type="spellStart"/>
                      <w:r w:rsidRPr="008247B7">
                        <w:rPr>
                          <w:lang w:val="pl-PL"/>
                        </w:rPr>
                        <w:t>Custody</w:t>
                      </w:r>
                      <w:proofErr w:type="spellEnd"/>
                      <w:r w:rsidRPr="008247B7">
                        <w:rPr>
                          <w:lang w:val="pl-PL"/>
                        </w:rPr>
                        <w:t xml:space="preserve"> - </w:t>
                      </w:r>
                      <w:proofErr w:type="spellStart"/>
                      <w:r w:rsidRPr="008247B7">
                        <w:rPr>
                          <w:lang w:val="pl-PL"/>
                        </w:rPr>
                        <w:t>CoC</w:t>
                      </w:r>
                      <w:proofErr w:type="spellEnd"/>
                      <w:r w:rsidRPr="008247B7">
                        <w:rPr>
                          <w:lang w:val="pl-PL"/>
                        </w:rPr>
                        <w:t xml:space="preserve">). Firma przedstawiona w tej procedurze jest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fikcyjna</w:t>
                      </w:r>
                      <w:r w:rsidRPr="008247B7">
                        <w:rPr>
                          <w:lang w:val="pl-PL"/>
                        </w:rPr>
                        <w:t>, a szczegóły dotyczące systemu są podane jedynie jako przykłady.</w:t>
                      </w:r>
                    </w:p>
                    <w:p w14:paraId="139909AE" w14:textId="77777777" w:rsidR="008477E8" w:rsidRPr="008247B7" w:rsidRDefault="008477E8" w:rsidP="008477E8">
                      <w:pPr>
                        <w:rPr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 xml:space="preserve">Niniejsze przykładowe procedury zostały opracowane, aby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pomóc w spełnieniu wymogów</w:t>
                      </w:r>
                      <w:r w:rsidRPr="00BD563A">
                        <w:rPr>
                          <w:lang w:val="pl-PL"/>
                        </w:rPr>
                        <w:t xml:space="preserve"> </w:t>
                      </w:r>
                      <w:r w:rsidRPr="008247B7">
                        <w:rPr>
                          <w:lang w:val="pl-PL"/>
                        </w:rPr>
                        <w:t xml:space="preserve">standardu PEFC Chain of </w:t>
                      </w:r>
                      <w:proofErr w:type="spellStart"/>
                      <w:r w:rsidRPr="008247B7">
                        <w:rPr>
                          <w:lang w:val="pl-PL"/>
                        </w:rPr>
                        <w:t>Custody</w:t>
                      </w:r>
                      <w:proofErr w:type="spellEnd"/>
                      <w:r w:rsidRPr="008247B7">
                        <w:rPr>
                          <w:lang w:val="pl-PL"/>
                        </w:rPr>
                        <w:t xml:space="preserve"> (PEFC ST 2002:2020) poprzez dostarczenie przykładu struktury procedury </w:t>
                      </w:r>
                      <w:proofErr w:type="spellStart"/>
                      <w:r w:rsidRPr="008247B7">
                        <w:rPr>
                          <w:lang w:val="pl-PL"/>
                        </w:rPr>
                        <w:t>CoC</w:t>
                      </w:r>
                      <w:proofErr w:type="spellEnd"/>
                      <w:r w:rsidRPr="008247B7">
                        <w:rPr>
                          <w:lang w:val="pl-PL"/>
                        </w:rPr>
                        <w:t xml:space="preserve">.  </w:t>
                      </w:r>
                    </w:p>
                    <w:p w14:paraId="711520AA" w14:textId="77777777" w:rsidR="008477E8" w:rsidRPr="008247B7" w:rsidRDefault="008477E8" w:rsidP="008477E8">
                      <w:pPr>
                        <w:rPr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 xml:space="preserve">Jest to dobrowolne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narzędzie pomocnicze</w:t>
                      </w:r>
                      <w:r w:rsidRPr="008247B7">
                        <w:rPr>
                          <w:lang w:val="pl-PL"/>
                        </w:rPr>
                        <w:t xml:space="preserve">, które można wykorzystać jako podstawę do opracowania własnych, specyficznych dla danej firmy procedur.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Nie może być ono stosowane bezpośrednio.</w:t>
                      </w:r>
                      <w:r w:rsidRPr="008247B7">
                        <w:rPr>
                          <w:lang w:val="pl-PL"/>
                        </w:rPr>
                        <w:t xml:space="preserve"> Zawsze należy opracować i dostosować własne procedury.</w:t>
                      </w:r>
                    </w:p>
                    <w:p w14:paraId="52930C66" w14:textId="77777777" w:rsidR="008477E8" w:rsidRPr="00BD563A" w:rsidRDefault="008477E8" w:rsidP="008477E8">
                      <w:pPr>
                        <w:rPr>
                          <w:b/>
                          <w:bCs/>
                          <w:u w:val="single"/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 xml:space="preserve">Korzystanie z tego dokumentu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nie jest obowiązkowe</w:t>
                      </w:r>
                      <w:r w:rsidRPr="008247B7">
                        <w:rPr>
                          <w:color w:val="FF0000"/>
                          <w:lang w:val="pl-PL"/>
                        </w:rPr>
                        <w:t xml:space="preserve"> </w:t>
                      </w:r>
                      <w:r w:rsidRPr="008247B7">
                        <w:rPr>
                          <w:lang w:val="pl-PL"/>
                        </w:rPr>
                        <w:t xml:space="preserve">do uzyskania certyfikacji i </w:t>
                      </w:r>
                      <w:r w:rsidRPr="008247B7">
                        <w:rPr>
                          <w:color w:val="FF0000"/>
                          <w:lang w:val="pl-PL"/>
                        </w:rPr>
                        <w:t xml:space="preserve">nie oznacza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żadnej gwarancji ani zapewnienia co do poziomu zgodności rzeczywistych procedur firmowych.</w:t>
                      </w:r>
                    </w:p>
                    <w:p w14:paraId="6E4F7B98" w14:textId="77777777" w:rsidR="008477E8" w:rsidRPr="008247B7" w:rsidRDefault="008477E8" w:rsidP="008477E8">
                      <w:pPr>
                        <w:rPr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>Chociaż dołożyliśmy starań, aby uwzględnić wszystkie wymagania Standardu, nie gwarantujemy kompletności procedury.</w:t>
                      </w:r>
                    </w:p>
                    <w:p w14:paraId="7A456E8D" w14:textId="77777777" w:rsidR="008477E8" w:rsidRDefault="008477E8" w:rsidP="008477E8">
                      <w:pPr>
                        <w:rPr>
                          <w:lang w:val="pl-PL"/>
                        </w:rPr>
                      </w:pPr>
                      <w:r w:rsidRPr="008247B7">
                        <w:rPr>
                          <w:lang w:val="pl-PL"/>
                        </w:rPr>
                        <w:t xml:space="preserve">Należy pamiętać, że przykładowe procedury przedstawione w tym dokumencie dotyczą </w:t>
                      </w:r>
                      <w:r w:rsidRPr="00BD563A">
                        <w:rPr>
                          <w:b/>
                          <w:bCs/>
                          <w:u w:val="single"/>
                          <w:lang w:val="pl-PL"/>
                        </w:rPr>
                        <w:t>wyłącznie metody separacji fizycznej</w:t>
                      </w:r>
                      <w:r w:rsidRPr="008247B7">
                        <w:rPr>
                          <w:color w:val="FF0000"/>
                          <w:lang w:val="pl-PL"/>
                        </w:rPr>
                        <w:t xml:space="preserve"> </w:t>
                      </w:r>
                      <w:r w:rsidRPr="008247B7">
                        <w:rPr>
                          <w:lang w:val="pl-PL"/>
                        </w:rPr>
                        <w:t>(nie metody</w:t>
                      </w:r>
                      <w:r>
                        <w:rPr>
                          <w:lang w:val="pl-PL"/>
                        </w:rPr>
                        <w:t xml:space="preserve"> procentowej i metody rachunku uznań). </w:t>
                      </w:r>
                    </w:p>
                    <w:p w14:paraId="54AF0CA2" w14:textId="77777777" w:rsidR="008477E8" w:rsidRDefault="008477E8" w:rsidP="008477E8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Dokument też </w:t>
                      </w:r>
                      <w:proofErr w:type="spellStart"/>
                      <w:r>
                        <w:rPr>
                          <w:lang w:val="pl-PL"/>
                        </w:rPr>
                        <w:t>możę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mieć zastosowanie w przypadku przygotowywania dokumentacji dla firm handlowych bez fizycznego posiadania.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4B3793" w14:textId="77777777" w:rsidR="008477E8" w:rsidRDefault="008477E8" w:rsidP="008477E8">
      <w:pPr>
        <w:pStyle w:val="Akapitzlist"/>
        <w:spacing w:before="0" w:after="200" w:line="276" w:lineRule="auto"/>
        <w:ind w:left="786"/>
        <w:jc w:val="left"/>
        <w:rPr>
          <w:lang w:val="pl-PL"/>
        </w:rPr>
      </w:pP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6154"/>
      </w:tblGrid>
      <w:tr w:rsidR="008477E8" w:rsidRPr="00F535E5" w14:paraId="5FFE8233" w14:textId="77777777" w:rsidTr="00D4511A"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E202" w14:textId="77777777" w:rsidR="008477E8" w:rsidRDefault="008477E8" w:rsidP="00D4511A">
            <w:pPr>
              <w:jc w:val="left"/>
            </w:pPr>
            <w:r>
              <w:rPr>
                <w:noProof/>
                <w:lang w:val="en-US" w:eastAsia="en-GB"/>
              </w:rPr>
              <w:drawing>
                <wp:inline distT="0" distB="0" distL="0" distR="0" wp14:anchorId="35E7B5DA" wp14:editId="15382F8F">
                  <wp:extent cx="1477981" cy="352665"/>
                  <wp:effectExtent l="0" t="0" r="7919" b="9285"/>
                  <wp:docPr id="43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81" cy="35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E3D" w14:textId="77777777" w:rsidR="008477E8" w:rsidRPr="00E5080E" w:rsidRDefault="008477E8" w:rsidP="00D4511A">
            <w:pPr>
              <w:jc w:val="left"/>
              <w:rPr>
                <w:lang w:val="pl-PL"/>
              </w:rPr>
            </w:pPr>
            <w:proofErr w:type="spellStart"/>
            <w:r>
              <w:rPr>
                <w:iCs/>
                <w:sz w:val="16"/>
                <w:szCs w:val="16"/>
                <w:lang w:val="pl-PL"/>
              </w:rPr>
              <w:t>Preffered</w:t>
            </w:r>
            <w:proofErr w:type="spellEnd"/>
            <w:r>
              <w:rPr>
                <w:iCs/>
                <w:sz w:val="16"/>
                <w:szCs w:val="16"/>
                <w:lang w:val="pl-PL"/>
              </w:rPr>
              <w:t xml:space="preserve"> by Nature wdrożył politykę "otwartego źródła", aby dzielić się tym, co rozwijamy w celu promowania zrównoważonego rozwoju. Niniejsza praca została opublikowana </w:t>
            </w:r>
            <w:r>
              <w:rPr>
                <w:rStyle w:val="Hipercze"/>
                <w:color w:val="auto"/>
                <w:sz w:val="16"/>
                <w:szCs w:val="16"/>
                <w:u w:val="none"/>
                <w:lang w:val="pl-PL"/>
              </w:rPr>
              <w:t xml:space="preserve">na </w:t>
            </w:r>
            <w:hyperlink r:id="rId13" w:history="1"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 xml:space="preserve">licencji Creative </w:t>
              </w:r>
              <w:proofErr w:type="spellStart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>Commons</w:t>
              </w:r>
              <w:proofErr w:type="spellEnd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 xml:space="preserve"> </w:t>
              </w:r>
              <w:proofErr w:type="spellStart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>Attribution</w:t>
              </w:r>
              <w:proofErr w:type="spellEnd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 xml:space="preserve"> </w:t>
              </w:r>
              <w:proofErr w:type="spellStart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>Share-Alike</w:t>
              </w:r>
              <w:proofErr w:type="spellEnd"/>
              <w:r>
                <w:rPr>
                  <w:rStyle w:val="Hipercze"/>
                  <w:iCs/>
                  <w:sz w:val="16"/>
                  <w:szCs w:val="16"/>
                  <w:u w:val="none"/>
                  <w:lang w:val="pl-PL"/>
                </w:rPr>
                <w:t xml:space="preserve"> 3.0</w:t>
              </w:r>
            </w:hyperlink>
            <w:r>
              <w:rPr>
                <w:iCs/>
                <w:sz w:val="16"/>
                <w:szCs w:val="16"/>
                <w:lang w:val="pl-PL"/>
              </w:rPr>
              <w:t xml:space="preserve">. Niniejszym udziela się nieodpłatnego pozwolenia każdej osobie, która uzyskała kopię tego dokumentu, na nieograniczone korzystanie z tego dokumentu, w tym, bez ograniczeń, na używanie, kopiowanie, modyfikowanie, łączenie, publikowanie i/lub rozpowszechnianie kopii tego dokumentu, z zastrzeżeniem następujących warunków: </w:t>
            </w:r>
          </w:p>
          <w:p w14:paraId="36621923" w14:textId="77777777" w:rsidR="008477E8" w:rsidRDefault="008477E8" w:rsidP="008477E8">
            <w:pPr>
              <w:pStyle w:val="Akapitzlist"/>
              <w:numPr>
                <w:ilvl w:val="0"/>
                <w:numId w:val="5"/>
              </w:numPr>
              <w:ind w:left="354"/>
              <w:jc w:val="left"/>
            </w:pPr>
            <w:r>
              <w:rPr>
                <w:rFonts w:cs="Times New Roman"/>
                <w:iCs/>
                <w:sz w:val="16"/>
                <w:szCs w:val="16"/>
                <w:lang w:val="pl-PL"/>
              </w:rPr>
              <w:t xml:space="preserve">Powyższa informacja o prawach autorskich oraz niniejsza informacja o zezwoleniu powinny być umieszczane na wszystkich kopiach lub istotnych częściach dokumentu.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Będziemy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wdzięczni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za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przesłanie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nam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kopii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każdej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zmodyfikowanej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wersji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>.</w:t>
            </w:r>
          </w:p>
          <w:p w14:paraId="6C6B186C" w14:textId="77777777" w:rsidR="008477E8" w:rsidRDefault="008477E8" w:rsidP="008477E8">
            <w:pPr>
              <w:pStyle w:val="Akapitzlist"/>
              <w:numPr>
                <w:ilvl w:val="0"/>
                <w:numId w:val="5"/>
              </w:numPr>
              <w:ind w:left="354"/>
              <w:jc w:val="left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Należy podać nazwę </w:t>
            </w:r>
            <w:proofErr w:type="spellStart"/>
            <w:r>
              <w:rPr>
                <w:rFonts w:cs="Times New Roman"/>
                <w:sz w:val="16"/>
                <w:szCs w:val="16"/>
                <w:lang w:val="pl-PL"/>
              </w:rPr>
              <w:t>Preferred</w:t>
            </w:r>
            <w:proofErr w:type="spellEnd"/>
            <w:r>
              <w:rPr>
                <w:rFonts w:cs="Times New Roman"/>
                <w:sz w:val="16"/>
                <w:szCs w:val="16"/>
                <w:lang w:val="pl-PL"/>
              </w:rPr>
              <w:t xml:space="preserve"> by Nature i zamieścić widoczny link do naszej strony internetowej www.preferredbynature.org.</w:t>
            </w:r>
          </w:p>
          <w:p w14:paraId="6394D6BA" w14:textId="77777777" w:rsidR="008477E8" w:rsidRDefault="008477E8" w:rsidP="00D4511A">
            <w:pPr>
              <w:pStyle w:val="Akapitzlist"/>
              <w:ind w:left="354"/>
              <w:jc w:val="left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282DC4D0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392C8CAF" w14:textId="61B4CA69" w:rsidR="008477E8" w:rsidRDefault="008477E8" w:rsidP="008477E8">
      <w:pPr>
        <w:rPr>
          <w:b/>
          <w:color w:val="00907C"/>
          <w:sz w:val="32"/>
          <w:szCs w:val="32"/>
        </w:rPr>
      </w:pPr>
      <w:bookmarkStart w:id="0" w:name="_Toc477447195"/>
      <w:proofErr w:type="spellStart"/>
      <w:r>
        <w:rPr>
          <w:b/>
          <w:color w:val="00907C"/>
          <w:sz w:val="32"/>
          <w:szCs w:val="32"/>
        </w:rPr>
        <w:t>Spis</w:t>
      </w:r>
      <w:proofErr w:type="spellEnd"/>
      <w:r>
        <w:rPr>
          <w:b/>
          <w:color w:val="00907C"/>
          <w:sz w:val="32"/>
          <w:szCs w:val="32"/>
        </w:rPr>
        <w:t xml:space="preserve"> </w:t>
      </w:r>
      <w:proofErr w:type="spellStart"/>
      <w:r>
        <w:rPr>
          <w:b/>
          <w:color w:val="00907C"/>
          <w:sz w:val="32"/>
          <w:szCs w:val="32"/>
        </w:rPr>
        <w:t>treści</w:t>
      </w:r>
      <w:proofErr w:type="spellEnd"/>
      <w:r>
        <w:rPr>
          <w:b/>
          <w:color w:val="00907C"/>
          <w:sz w:val="32"/>
          <w:szCs w:val="32"/>
        </w:rPr>
        <w:t xml:space="preserve"> </w:t>
      </w:r>
      <w:bookmarkEnd w:id="0"/>
    </w:p>
    <w:p w14:paraId="6FC6125B" w14:textId="77777777" w:rsidR="008477E8" w:rsidRDefault="008477E8" w:rsidP="008477E8"/>
    <w:p w14:paraId="249DC19E" w14:textId="294FE61B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Times New Roman"/>
          <w:lang w:val="en-GB"/>
        </w:rPr>
        <w:fldChar w:fldCharType="begin"/>
      </w:r>
      <w:r>
        <w:instrText xml:space="preserve"> TOC \o "1-3" \u \h </w:instrText>
      </w:r>
      <w:r>
        <w:rPr>
          <w:rFonts w:cs="Times New Roman"/>
          <w:lang w:val="en-GB"/>
        </w:rPr>
        <w:fldChar w:fldCharType="separate"/>
      </w:r>
      <w:hyperlink w:anchor="_Toc131688911" w:history="1">
        <w:r w:rsidRPr="006F1EEE">
          <w:rPr>
            <w:rStyle w:val="Hipercze"/>
            <w:noProof/>
            <w:lang w:val="pl-PL"/>
          </w:rPr>
          <w:t>Wprowadzenie do Dokumentowanego System Kontroli Pochodzenia Produktu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53199494" w14:textId="2E7F23BA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2" w:history="1">
        <w:r w:rsidRPr="006F1EEE">
          <w:rPr>
            <w:rStyle w:val="Hipercze"/>
            <w:noProof/>
            <w:lang w:val="pl-PL"/>
          </w:rPr>
          <w:t>Opis organizacji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1765C4DD" w14:textId="45559A3D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3" w:history="1">
        <w:r w:rsidRPr="006F1EEE">
          <w:rPr>
            <w:rStyle w:val="Hipercze"/>
            <w:noProof/>
            <w:lang w:val="pl-PL"/>
          </w:rPr>
          <w:t xml:space="preserve">Zobowiązanie firmy do wdrożenia i utrzymania wymagań dotyczących Kontroli Łańcucha Dostaw (CoC – Chain of Custody) zgodnie ze standardami PEFC </w:t>
        </w:r>
        <w:r w:rsidRPr="006F1EEE">
          <w:rPr>
            <w:rStyle w:val="Hipercze"/>
            <w:i/>
            <w:iCs/>
            <w:noProof/>
            <w:lang w:val="pl-PL"/>
          </w:rPr>
          <w:t>(4.3.1.1)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363E169F" w14:textId="44F1C766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4" w:history="1">
        <w:r w:rsidRPr="006F1EEE">
          <w:rPr>
            <w:rStyle w:val="Hipercze"/>
            <w:noProof/>
            <w:lang w:val="pl-PL"/>
          </w:rPr>
          <w:t>Obowiązki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6F69E6B" w14:textId="33819661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5" w:history="1">
        <w:r w:rsidRPr="006F1EEE">
          <w:rPr>
            <w:rStyle w:val="Hipercze"/>
            <w:noProof/>
            <w:lang w:val="pl-PL"/>
          </w:rPr>
          <w:t>Prowadzenie ewidencji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E281B61" w14:textId="7D5E5B0A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6" w:history="1">
        <w:r w:rsidRPr="006F1EEE">
          <w:rPr>
            <w:rStyle w:val="Hipercze"/>
            <w:noProof/>
            <w:lang w:val="pl-PL"/>
          </w:rPr>
          <w:t>Szkolenia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23AF2E09" w14:textId="19A5B2F1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7" w:history="1">
        <w:r w:rsidRPr="006F1EEE">
          <w:rPr>
            <w:rStyle w:val="Hipercze"/>
            <w:noProof/>
            <w:lang w:val="pl-PL"/>
          </w:rPr>
          <w:t>Audyty wewnętrzne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1285C1ED" w14:textId="4843FED9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8" w:history="1">
        <w:r w:rsidRPr="006F1EEE">
          <w:rPr>
            <w:rStyle w:val="Hipercze"/>
            <w:noProof/>
            <w:lang w:val="pl-PL"/>
          </w:rPr>
          <w:t>Przegląd wyników audytu wewnętrznego oraz łańcucha dostaw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306D4C7B" w14:textId="34798F4D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19" w:history="1">
        <w:r w:rsidRPr="006F1EEE">
          <w:rPr>
            <w:rStyle w:val="Hipercze"/>
            <w:noProof/>
            <w:lang w:val="pl-PL"/>
          </w:rPr>
          <w:t>Postępowanie ze skargami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6C1BEB0A" w14:textId="7F69B971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0" w:history="1">
        <w:r w:rsidRPr="006F1EEE">
          <w:rPr>
            <w:rStyle w:val="Hipercze"/>
            <w:noProof/>
            <w:lang w:val="pl-PL"/>
          </w:rPr>
          <w:t>Niezgodność i działania naprawcze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0614CF1B" w14:textId="5E68940C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1" w:history="1">
        <w:r w:rsidRPr="006F1EEE">
          <w:rPr>
            <w:rStyle w:val="Hipercze"/>
            <w:noProof/>
            <w:lang w:val="pl-PL"/>
          </w:rPr>
          <w:t>Kwestie społeczne, ochrona zdrowia oraz bezpieczeństwo i higiena pracy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6759E4A5" w14:textId="2F6BD1AE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2" w:history="1">
        <w:r w:rsidRPr="006F1EEE">
          <w:rPr>
            <w:rStyle w:val="Hipercze"/>
            <w:noProof/>
            <w:lang w:val="pl-PL"/>
          </w:rPr>
          <w:t>Podwykonawstwo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7EA583BA" w14:textId="0342F289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3" w:history="1">
        <w:r w:rsidRPr="006F1EEE">
          <w:rPr>
            <w:rStyle w:val="Hipercze"/>
            <w:noProof/>
            <w:lang w:val="pl-PL"/>
          </w:rPr>
          <w:t>Używanie znaków towarowych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EBB6517" w14:textId="26893DDA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4" w:history="1">
        <w:r w:rsidRPr="006F1EEE">
          <w:rPr>
            <w:rStyle w:val="Hipercze"/>
            <w:noProof/>
            <w:lang w:val="pl-PL"/>
          </w:rPr>
          <w:t>Załącznik 1: Dokumentacja dotycząca szkolenia pracowników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6621FA32" w14:textId="293BD276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5" w:history="1">
        <w:r w:rsidRPr="006F1EEE">
          <w:rPr>
            <w:rStyle w:val="Hipercze"/>
            <w:noProof/>
            <w:lang w:val="pl-PL"/>
          </w:rPr>
          <w:t>Załącznik 2: Lista dostawców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hyperlink>
    </w:p>
    <w:p w14:paraId="40883E02" w14:textId="3C55218C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6" w:history="1">
        <w:r w:rsidRPr="006F1EEE">
          <w:rPr>
            <w:rStyle w:val="Hipercze"/>
            <w:noProof/>
            <w:lang w:val="pl-PL"/>
          </w:rPr>
          <w:t>Załącznik 3: Lista grup produktów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45BFB781" w14:textId="04FF45A0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7" w:history="1">
        <w:r w:rsidRPr="006F1EEE">
          <w:rPr>
            <w:rStyle w:val="Hipercze"/>
            <w:noProof/>
            <w:lang w:val="pl-PL"/>
          </w:rPr>
          <w:t>Załącznik 4: Raport z audytu wewnętrznego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66EFB577" w14:textId="09D765C4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8" w:history="1">
        <w:r w:rsidRPr="006F1EEE">
          <w:rPr>
            <w:rStyle w:val="Hipercze"/>
            <w:noProof/>
            <w:lang w:val="pl-PL"/>
          </w:rPr>
          <w:t>Załącznik 5: Protokół z przeglądu wyników audytu wewnętrznego oraz łańcucha dostaw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hyperlink>
    </w:p>
    <w:p w14:paraId="15117BC3" w14:textId="60684148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29" w:history="1">
        <w:r w:rsidRPr="006F1EEE">
          <w:rPr>
            <w:rStyle w:val="Hipercze"/>
            <w:noProof/>
            <w:lang w:val="pl-PL"/>
          </w:rPr>
          <w:t>Załącznik 6: Wzór umowy podwykonawstwa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hyperlink>
    </w:p>
    <w:p w14:paraId="5AC5A009" w14:textId="23A7510A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30" w:history="1">
        <w:r w:rsidRPr="006F1EEE">
          <w:rPr>
            <w:rStyle w:val="Hipercze"/>
            <w:noProof/>
            <w:lang w:val="pl-PL"/>
          </w:rPr>
          <w:t>Załącznik 7: Rejestr skarg oraz sposobów ich rozpatrzenia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14:paraId="6A995BF3" w14:textId="3A709E82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31" w:history="1">
        <w:r w:rsidRPr="006F1EEE">
          <w:rPr>
            <w:rStyle w:val="Hipercze"/>
            <w:noProof/>
            <w:lang w:val="pl-PL"/>
          </w:rPr>
          <w:t>Załącznik 8: Rejestr materiałów wejściowych i wyjściowych PEFC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hyperlink>
    </w:p>
    <w:p w14:paraId="18695B96" w14:textId="5DF033AD" w:rsidR="008477E8" w:rsidRDefault="008477E8">
      <w:pPr>
        <w:pStyle w:val="Spistreci1"/>
        <w:rPr>
          <w:rFonts w:asciiTheme="minorHAnsi" w:eastAsiaTheme="minorEastAsia" w:hAnsiTheme="minorHAnsi" w:cstheme="minorBidi"/>
          <w:noProof/>
          <w:sz w:val="22"/>
        </w:rPr>
      </w:pPr>
      <w:hyperlink w:anchor="_Toc131688932" w:history="1">
        <w:r w:rsidRPr="006F1EEE">
          <w:rPr>
            <w:rStyle w:val="Hipercze"/>
            <w:noProof/>
            <w:lang w:val="pl-PL"/>
          </w:rPr>
          <w:t>Załącznik 9: Rejestr podwykonawców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_Toc131688932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14:paraId="082F74EB" w14:textId="1CEB48F5" w:rsidR="008477E8" w:rsidRDefault="008477E8" w:rsidP="008477E8">
      <w:r>
        <w:rPr>
          <w:rFonts w:cs="Tahoma"/>
          <w:lang w:val="en-US"/>
        </w:rPr>
        <w:fldChar w:fldCharType="end"/>
      </w:r>
    </w:p>
    <w:p w14:paraId="0141176E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7FFDCD7F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061354CF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2C673795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485DEE80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72D5C79D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55DC515D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6F3F0121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348658B3" w14:textId="77777777" w:rsidR="008477E8" w:rsidRDefault="008477E8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</w:p>
    <w:p w14:paraId="19C779DE" w14:textId="0FAA6718" w:rsidR="00BE7EDF" w:rsidRPr="00CE40E3" w:rsidRDefault="004A507B" w:rsidP="00D61446">
      <w:pPr>
        <w:tabs>
          <w:tab w:val="left" w:pos="1843"/>
        </w:tabs>
        <w:jc w:val="center"/>
        <w:rPr>
          <w:b/>
          <w:sz w:val="44"/>
          <w:szCs w:val="44"/>
          <w:lang w:val="pl-PL"/>
        </w:rPr>
      </w:pPr>
      <w:r w:rsidRPr="00CE40E3">
        <w:rPr>
          <w:noProof/>
          <w:lang w:val="pl-PL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5B98F9" wp14:editId="4D871191">
                <wp:simplePos x="0" y="0"/>
                <wp:positionH relativeFrom="column">
                  <wp:posOffset>-1139415</wp:posOffset>
                </wp:positionH>
                <wp:positionV relativeFrom="paragraph">
                  <wp:posOffset>8586453</wp:posOffset>
                </wp:positionV>
                <wp:extent cx="7867653" cy="1186177"/>
                <wp:effectExtent l="19050" t="19050" r="38097" b="33023"/>
                <wp:wrapNone/>
                <wp:docPr id="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3" cy="1186177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57150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3D99ED" w14:textId="77777777" w:rsidR="002F2474" w:rsidRDefault="002F2474">
                            <w:pPr>
                              <w:jc w:val="center"/>
                              <w:rPr>
                                <w:color w:val="00907C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B98F9" id="_x0000_s1029" style="position:absolute;left:0;text-align:left;margin-left:-89.7pt;margin-top:676.1pt;width:619.5pt;height:93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2I7AEAAOADAAAOAAAAZHJzL2Uyb0RvYy54bWysU8GO0zAQvSPxD5bvNElpm27UdIVaFSGt&#10;YKXCB7iO3VhybDN2myxfz9gpbRc4IXJwZjyTN2/eTFaPQ6fJWYBX1tS0mOSUCMNto8yxpt++7t4t&#10;KfGBmYZpa0RNX4Snj+u3b1a9q8TUtlY3AgiCGF/1rqZtCK7KMs9b0TE/sU4YDEoLHQvowjFrgPWI&#10;3ulsmueLrLfQOLBceI+32zFI1wlfSsHDFym9CETXFLmFdEI6D/HM1itWHYG5VvELDfYPLDqmDBa9&#10;Qm1ZYOQE6g+oTnGw3sow4bbLrJSKi9QDdlPkv3Wzb5kTqRcUx7urTP7/wfLP5717BpShd77yaMYu&#10;BgldfCM/MiSxXq5iiSEQjpflclEu5u8p4RgriuWiKMsoZ3b73IEPH4XtSDRqCjiNJBI7P/kwpv5K&#10;idW81arZKa2TA8fDRgM5szi5/CEvNxf0V2nakL6m87KY43Q5ww2Smo1VXuX5e7hdev4GF+lsmW/H&#10;sgkhprGqU0HASFkbbPKmVrTCcBgwGM2DbV6ekbYA7Li18IOSHterpv77iYGgRH8yOL+HYjaL+5ic&#10;2bycogP3kcN9hBmOUDUNlIzmJow7jEvkWHgye8fjgCJTYz+cgpUqCXxjdOGMa5RGdFn5uKf3fsq6&#10;/ZjrnwAAAP//AwBQSwMEFAAGAAgAAAAhAB7j6xXjAAAADwEAAA8AAABkcnMvZG93bnJldi54bWxM&#10;j8FOwzAMhu9IvENkJG5bso6NtTSdYBKCG+oAIW5eY9qKxqmadCtvT3aCm63/0+/P+XaynTjS4FvH&#10;GhZzBYK4cqblWsPb6+NsA8IHZIOdY9LwQx62xeVFjplxJy7puA+1iCXsM9TQhNBnUvqqIYt+7nri&#10;mH25wWKI61BLM+AplttOJkqtpcWW44UGe9o1VH3vR6tBVWazs+UDPvNT6d/Dx6d5GXutr6+m+zsQ&#10;gabwB8NZP6pDEZ0ObmTjRadhtrhNbyIbk+UqSUCcGbVK1yAOcVotUwWyyOX/P4pfAAAA//8DAFBL&#10;AQItABQABgAIAAAAIQC2gziS/gAAAOEBAAATAAAAAAAAAAAAAAAAAAAAAABbQ29udGVudF9UeXBl&#10;c10ueG1sUEsBAi0AFAAGAAgAAAAhADj9If/WAAAAlAEAAAsAAAAAAAAAAAAAAAAALwEAAF9yZWxz&#10;Ly5yZWxzUEsBAi0AFAAGAAgAAAAhANitzYjsAQAA4AMAAA4AAAAAAAAAAAAAAAAALgIAAGRycy9l&#10;Mm9Eb2MueG1sUEsBAi0AFAAGAAgAAAAhAB7j6xXjAAAADwEAAA8AAAAAAAAAAAAAAAAARgQAAGRy&#10;cy9kb3ducmV2LnhtbFBLBQYAAAAABAAEAPMAAABWBQAAAAA=&#10;" fillcolor="#00907c" strokecolor="white" strokeweight="4.5pt">
                <v:textbox>
                  <w:txbxContent>
                    <w:p w14:paraId="6F3D99ED" w14:textId="77777777" w:rsidR="002F2474" w:rsidRDefault="002F2474">
                      <w:pPr>
                        <w:jc w:val="center"/>
                        <w:rPr>
                          <w:color w:val="00907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Toc311727654"/>
      <w:r w:rsidR="00BE7EDF" w:rsidRPr="00CE40E3">
        <w:rPr>
          <w:b/>
          <w:sz w:val="44"/>
          <w:szCs w:val="44"/>
          <w:lang w:val="pl-PL"/>
        </w:rPr>
        <w:t>Dokumentowany System Kontroli Pochodzenia Produktu PEFC</w:t>
      </w:r>
    </w:p>
    <w:p w14:paraId="149B027B" w14:textId="616289F2" w:rsidR="00BE7EDF" w:rsidRPr="00CE40E3" w:rsidRDefault="00BE7EDF" w:rsidP="00D61446">
      <w:pPr>
        <w:jc w:val="center"/>
        <w:rPr>
          <w:b/>
          <w:sz w:val="44"/>
          <w:szCs w:val="44"/>
          <w:lang w:val="pl-PL"/>
        </w:rPr>
      </w:pPr>
      <w:r w:rsidRPr="00CE40E3">
        <w:rPr>
          <w:b/>
          <w:sz w:val="44"/>
          <w:szCs w:val="44"/>
          <w:lang w:val="pl-PL"/>
        </w:rPr>
        <w:t>dla</w:t>
      </w:r>
    </w:p>
    <w:p w14:paraId="19BAF171" w14:textId="13CECDA9" w:rsidR="00BE7EDF" w:rsidRPr="00CE40E3" w:rsidRDefault="00BE7EDF" w:rsidP="00D61446">
      <w:pPr>
        <w:jc w:val="center"/>
        <w:rPr>
          <w:b/>
          <w:sz w:val="44"/>
          <w:szCs w:val="44"/>
          <w:lang w:val="pl-PL"/>
        </w:rPr>
      </w:pPr>
      <w:r w:rsidRPr="00CE40E3">
        <w:rPr>
          <w:b/>
          <w:i/>
          <w:iCs/>
          <w:color w:val="FF0000"/>
          <w:sz w:val="40"/>
          <w:szCs w:val="40"/>
          <w:lang w:val="pl-PL"/>
        </w:rPr>
        <w:t>ABC Garden sp. z o.o.</w:t>
      </w:r>
    </w:p>
    <w:p w14:paraId="024CDA0B" w14:textId="7AE0B5DF" w:rsidR="005E0CE1" w:rsidRPr="00CE40E3" w:rsidRDefault="005E0CE1" w:rsidP="00AE0E7C">
      <w:pPr>
        <w:rPr>
          <w:b/>
          <w:sz w:val="44"/>
          <w:szCs w:val="44"/>
          <w:lang w:val="pl-PL"/>
        </w:rPr>
      </w:pPr>
    </w:p>
    <w:p w14:paraId="188953DE" w14:textId="77777777" w:rsidR="002F2474" w:rsidRPr="00CE40E3" w:rsidRDefault="002F2474">
      <w:pPr>
        <w:rPr>
          <w:lang w:val="pl-PL"/>
        </w:rPr>
      </w:pPr>
    </w:p>
    <w:p w14:paraId="1DDCCE76" w14:textId="77777777" w:rsidR="00BE7EDF" w:rsidRPr="00CE40E3" w:rsidRDefault="00BE7EDF">
      <w:pPr>
        <w:pStyle w:val="Nagwek1"/>
        <w:rPr>
          <w:lang w:val="pl-PL"/>
        </w:rPr>
      </w:pPr>
      <w:bookmarkStart w:id="2" w:name="_Toc477447197"/>
      <w:bookmarkStart w:id="3" w:name="_Toc118274471"/>
    </w:p>
    <w:p w14:paraId="22651FA6" w14:textId="77777777" w:rsidR="00BE7EDF" w:rsidRPr="00CE40E3" w:rsidRDefault="00BE7EDF">
      <w:pPr>
        <w:pStyle w:val="Nagwek1"/>
        <w:rPr>
          <w:lang w:val="pl-PL"/>
        </w:rPr>
      </w:pPr>
    </w:p>
    <w:p w14:paraId="58330E13" w14:textId="03960B31" w:rsidR="00BE7EDF" w:rsidRPr="00CE40E3" w:rsidRDefault="00BE7EDF">
      <w:pPr>
        <w:pStyle w:val="Nagwek1"/>
        <w:rPr>
          <w:lang w:val="pl-PL"/>
        </w:rPr>
      </w:pPr>
    </w:p>
    <w:p w14:paraId="28C046AB" w14:textId="77777777" w:rsidR="00BE7EDF" w:rsidRPr="00CE40E3" w:rsidRDefault="00BE7EDF">
      <w:pPr>
        <w:pStyle w:val="Nagwek1"/>
        <w:rPr>
          <w:lang w:val="pl-PL"/>
        </w:rPr>
      </w:pPr>
    </w:p>
    <w:p w14:paraId="514E7080" w14:textId="77777777" w:rsidR="00D61446" w:rsidRPr="00CE40E3" w:rsidRDefault="00D61446" w:rsidP="00D61446">
      <w:pPr>
        <w:rPr>
          <w:lang w:val="pl-PL"/>
        </w:rPr>
      </w:pPr>
    </w:p>
    <w:p w14:paraId="7C90305A" w14:textId="77777777" w:rsidR="00155FBE" w:rsidRPr="00CE40E3" w:rsidRDefault="00155FBE" w:rsidP="00155FBE">
      <w:pPr>
        <w:rPr>
          <w:lang w:val="pl-PL"/>
        </w:rPr>
      </w:pPr>
    </w:p>
    <w:p w14:paraId="7160965F" w14:textId="77777777" w:rsidR="00155FBE" w:rsidRPr="00CE40E3" w:rsidRDefault="00155FBE" w:rsidP="00155FBE">
      <w:pPr>
        <w:rPr>
          <w:lang w:val="pl-PL"/>
        </w:rPr>
      </w:pPr>
    </w:p>
    <w:p w14:paraId="38CB9B5E" w14:textId="77777777" w:rsidR="00155FBE" w:rsidRPr="00CE40E3" w:rsidRDefault="00155FBE" w:rsidP="00155FBE">
      <w:pPr>
        <w:rPr>
          <w:lang w:val="pl-PL"/>
        </w:rPr>
      </w:pPr>
    </w:p>
    <w:p w14:paraId="02765970" w14:textId="77777777" w:rsidR="00155FBE" w:rsidRPr="00CE40E3" w:rsidRDefault="00155FBE" w:rsidP="00155FBE">
      <w:pPr>
        <w:rPr>
          <w:lang w:val="pl-PL"/>
        </w:rPr>
      </w:pPr>
    </w:p>
    <w:p w14:paraId="694C690A" w14:textId="4B0B1CFD" w:rsidR="00BE7EDF" w:rsidRPr="00CE40E3" w:rsidRDefault="00BE7EDF">
      <w:pPr>
        <w:pStyle w:val="Nagwek1"/>
        <w:rPr>
          <w:lang w:val="pl-PL"/>
        </w:rPr>
      </w:pPr>
    </w:p>
    <w:p w14:paraId="65048834" w14:textId="3FC20B47" w:rsidR="00BE7EDF" w:rsidRPr="00CE40E3" w:rsidRDefault="00342487" w:rsidP="00BE7EDF">
      <w:pPr>
        <w:rPr>
          <w:lang w:val="pl-PL"/>
        </w:rPr>
      </w:pPr>
      <w:r w:rsidRPr="00CE40E3">
        <w:rPr>
          <w:lang w:val="pl-PL"/>
        </w:rPr>
        <w:t>Zatwierdził:</w:t>
      </w:r>
    </w:p>
    <w:p w14:paraId="79EA18FA" w14:textId="1E1ABB08" w:rsidR="00BE7EDF" w:rsidRPr="00CE40E3" w:rsidRDefault="00BE7EDF" w:rsidP="00BE7EDF">
      <w:pPr>
        <w:rPr>
          <w:lang w:val="pl-PL"/>
        </w:rPr>
      </w:pPr>
    </w:p>
    <w:p w14:paraId="24CD2E80" w14:textId="132D7C5C" w:rsidR="00BE7EDF" w:rsidRPr="00CE40E3" w:rsidRDefault="00BE7EDF" w:rsidP="00BE7EDF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31.03.202</w:t>
      </w:r>
      <w:r w:rsidR="00342487" w:rsidRPr="00CE40E3">
        <w:rPr>
          <w:color w:val="FF0000"/>
          <w:lang w:val="pl-PL"/>
        </w:rPr>
        <w:t>3</w:t>
      </w:r>
      <w:r w:rsidRPr="00CE40E3">
        <w:rPr>
          <w:color w:val="FF0000"/>
          <w:lang w:val="pl-PL"/>
        </w:rPr>
        <w:t xml:space="preserve"> Adam Nowak</w:t>
      </w:r>
    </w:p>
    <w:p w14:paraId="6E7DABC1" w14:textId="77777777" w:rsidR="00BE7EDF" w:rsidRPr="00CE40E3" w:rsidRDefault="00BE7EDF" w:rsidP="00BE7EDF">
      <w:pPr>
        <w:rPr>
          <w:lang w:val="pl-PL"/>
        </w:rPr>
      </w:pPr>
      <w:r w:rsidRPr="00CE40E3">
        <w:rPr>
          <w:lang w:val="pl-PL"/>
        </w:rPr>
        <w:t>______________________________________</w:t>
      </w:r>
    </w:p>
    <w:p w14:paraId="04137450" w14:textId="0285E44C" w:rsidR="00BE7EDF" w:rsidRPr="00CE40E3" w:rsidRDefault="009B3499" w:rsidP="00155FBE">
      <w:pPr>
        <w:rPr>
          <w:rFonts w:cs="Tahoma"/>
          <w:b/>
          <w:sz w:val="20"/>
          <w:lang w:val="pl-PL"/>
        </w:rPr>
      </w:pPr>
      <w:r w:rsidRPr="00CE40E3">
        <w:rPr>
          <w:noProof/>
          <w:lang w:val="pl-PL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3C7E6" wp14:editId="197B00F9">
                <wp:simplePos x="0" y="0"/>
                <wp:positionH relativeFrom="column">
                  <wp:posOffset>3794366</wp:posOffset>
                </wp:positionH>
                <wp:positionV relativeFrom="paragraph">
                  <wp:posOffset>848721</wp:posOffset>
                </wp:positionV>
                <wp:extent cx="3998595" cy="818515"/>
                <wp:effectExtent l="0" t="0" r="0" b="635"/>
                <wp:wrapNone/>
                <wp:docPr id="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28FE60" w14:textId="78BDE41B" w:rsidR="00730A4F" w:rsidRDefault="007A6B2E" w:rsidP="00730A4F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Data wydania:</w:t>
                            </w:r>
                            <w:r w:rsidR="00730A4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730A4F" w:rsidRPr="00342487">
                              <w:rPr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>31.03.202</w:t>
                            </w:r>
                            <w:r w:rsidR="00342487" w:rsidRPr="00342487">
                              <w:rPr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</w:p>
                          <w:p w14:paraId="1275AE73" w14:textId="53F86B29" w:rsidR="00730A4F" w:rsidRPr="007A6B2E" w:rsidRDefault="00730A4F" w:rsidP="00730A4F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Data aktualizacji: </w:t>
                            </w:r>
                            <w:r w:rsidRPr="00342487">
                              <w:rPr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>31.03.2023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C7E6" id="Text Box 6" o:spid="_x0000_s1030" type="#_x0000_t202" style="position:absolute;left:0;text-align:left;margin-left:298.75pt;margin-top:66.85pt;width:314.85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mvwEAAHMDAAAOAAAAZHJzL2Uyb0RvYy54bWysU8GO2yAQvVfaf0DcG8dp3CZWnFW30VaV&#10;Vt2V0n4AwRAjAUOBxE6/vgPOJtH2VvWCmRl4vPdmvLofjCZH4YMC29ByMqVEWA6tsvuG/vzx+H5B&#10;SYjMtkyDFQ09iUDv13fvVr2rxQw60K3wBEFsqHvX0C5GVxdF4J0wLEzACYtFCd6wiKHfF61nPaIb&#10;Xcym049FD751HrgIAbObsUjXGV9KweOzlEFEohuK3GJefV53aS3WK1bvPXOd4mca7B9YGKYsPnqB&#10;2rDIyMGrv6CM4h4CyDjhYAqQUnGRNaCacvpGzbZjTmQtaE5wF5vC/4Pl349b9+JJHB5gwAYmQ3oX&#10;6oDJpGeQ3qQvMiVYRwtPF9vEEAnH5IflclEtK0o41hbloiqrBFNcbzsf4lcBhqRNQz22JbvFjk8h&#10;jkdfj6THLDwqrXNrtH2TSOc2LHTjrVQurnzTLg67gaj2RssO2hNKxCnFtzvwvynpseMNDb8OzAtK&#10;9DeLli7L+TyNSA7m1acZBv62srutMMsRqqGRknH7JY5jhX11LD7ZrePJqZH+50MEqbLUxHFkdKaO&#10;nc1mnacwjc5tnE9d/5X1HwAAAP//AwBQSwMEFAAGAAgAAAAhADtB2XjfAAAADAEAAA8AAABkcnMv&#10;ZG93bnJldi54bWxMj8tOwzAQRfdI/IM1SOyojUsSGuJUFYgtiL4kdm48TaLG4yh2m/D3uCtYju7R&#10;vWeK5WQ7dsHBt44UPM4EMKTKmZZqBdvN+8MzMB80Gd05QgU/6GFZ3t4UOjdupC+8rEPNYgn5XCto&#10;Quhzzn3VoNV+5nqkmB3dYHWI51BzM+gxltuOSyFSbnVLcaHRPb42WJ3WZ6tg93H83j+Jz/rNJv3o&#10;JsHJLrhS93fT6gVYwCn8wXDVj+pQRqeDO5PxrFOQLLIkojGYzzNgV0LKTAI7KJCpTIGXBf//RPkL&#10;AAD//wMAUEsBAi0AFAAGAAgAAAAhALaDOJL+AAAA4QEAABMAAAAAAAAAAAAAAAAAAAAAAFtDb250&#10;ZW50X1R5cGVzXS54bWxQSwECLQAUAAYACAAAACEAOP0h/9YAAACUAQAACwAAAAAAAAAAAAAAAAAv&#10;AQAAX3JlbHMvLnJlbHNQSwECLQAUAAYACAAAACEACLHFZr8BAABzAwAADgAAAAAAAAAAAAAAAAAu&#10;AgAAZHJzL2Uyb0RvYy54bWxQSwECLQAUAAYACAAAACEAO0HZeN8AAAAMAQAADwAAAAAAAAAAAAAA&#10;AAAZBAAAZHJzL2Rvd25yZXYueG1sUEsFBgAAAAAEAAQA8wAAACUFAAAAAA==&#10;" filled="f" stroked="f">
                <v:textbox>
                  <w:txbxContent>
                    <w:p w14:paraId="3B28FE60" w14:textId="78BDE41B" w:rsidR="00730A4F" w:rsidRDefault="007A6B2E" w:rsidP="00730A4F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Data wydania:</w:t>
                      </w:r>
                      <w:r w:rsidR="00730A4F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730A4F" w:rsidRPr="00342487">
                        <w:rPr>
                          <w:color w:val="FF0000"/>
                          <w:sz w:val="24"/>
                          <w:szCs w:val="24"/>
                          <w:lang w:val="pl-PL"/>
                        </w:rPr>
                        <w:t>31.03.202</w:t>
                      </w:r>
                      <w:r w:rsidR="00342487" w:rsidRPr="00342487">
                        <w:rPr>
                          <w:color w:val="FF0000"/>
                          <w:sz w:val="24"/>
                          <w:szCs w:val="24"/>
                          <w:lang w:val="pl-PL"/>
                        </w:rPr>
                        <w:t>2</w:t>
                      </w:r>
                    </w:p>
                    <w:p w14:paraId="1275AE73" w14:textId="53F86B29" w:rsidR="00730A4F" w:rsidRPr="007A6B2E" w:rsidRDefault="00730A4F" w:rsidP="00730A4F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Data aktualizacji: </w:t>
                      </w:r>
                      <w:r w:rsidRPr="00342487">
                        <w:rPr>
                          <w:color w:val="FF0000"/>
                          <w:sz w:val="24"/>
                          <w:szCs w:val="24"/>
                          <w:lang w:val="pl-PL"/>
                        </w:rPr>
                        <w:t>31.03.2023</w:t>
                      </w:r>
                    </w:p>
                  </w:txbxContent>
                </v:textbox>
              </v:shape>
            </w:pict>
          </mc:Fallback>
        </mc:AlternateContent>
      </w:r>
      <w:r w:rsidR="00BE7EDF" w:rsidRPr="00CE40E3">
        <w:rPr>
          <w:rStyle w:val="NoSpacingChar"/>
          <w:b/>
          <w:lang w:val="pl-PL"/>
        </w:rPr>
        <w:t>Data i podpis</w:t>
      </w:r>
    </w:p>
    <w:p w14:paraId="67633620" w14:textId="48B6D146" w:rsidR="002F2474" w:rsidRPr="00CE40E3" w:rsidRDefault="004A507B" w:rsidP="00BE7EDF">
      <w:pPr>
        <w:pStyle w:val="Nagwek1"/>
        <w:pageBreakBefore/>
        <w:rPr>
          <w:lang w:val="pl-PL"/>
        </w:rPr>
      </w:pPr>
      <w:bookmarkStart w:id="4" w:name="_Toc131688911"/>
      <w:r w:rsidRPr="00CE40E3">
        <w:rPr>
          <w:lang w:val="pl-PL"/>
        </w:rPr>
        <w:lastRenderedPageBreak/>
        <w:t xml:space="preserve">Wprowadzenie do </w:t>
      </w:r>
      <w:bookmarkEnd w:id="2"/>
      <w:bookmarkEnd w:id="3"/>
      <w:r w:rsidR="00687C87" w:rsidRPr="00CE40E3">
        <w:rPr>
          <w:lang w:val="pl-PL"/>
        </w:rPr>
        <w:t>Dokumentowanego System Kontroli Pochodzenia Produktu PEFC</w:t>
      </w:r>
      <w:bookmarkEnd w:id="4"/>
    </w:p>
    <w:p w14:paraId="64205898" w14:textId="3B32483D" w:rsidR="002F2474" w:rsidRPr="00CE40E3" w:rsidRDefault="004A507B" w:rsidP="001466AC">
      <w:pPr>
        <w:rPr>
          <w:lang w:val="pl-PL"/>
        </w:rPr>
      </w:pPr>
      <w:r w:rsidRPr="00CE40E3">
        <w:rPr>
          <w:lang w:val="pl-PL"/>
        </w:rPr>
        <w:t xml:space="preserve">Aby zapewnić spełnienie wszystkich wymogów PEFC, </w:t>
      </w:r>
      <w:r w:rsidR="00C21234" w:rsidRPr="00CE40E3">
        <w:rPr>
          <w:lang w:val="pl-PL"/>
        </w:rPr>
        <w:t>f</w:t>
      </w:r>
      <w:r w:rsidR="00C21234" w:rsidRPr="00CE40E3">
        <w:rPr>
          <w:color w:val="000000" w:themeColor="text1"/>
          <w:lang w:val="pl-PL"/>
        </w:rPr>
        <w:t>irma</w:t>
      </w:r>
      <w:r w:rsidR="00C21234" w:rsidRPr="00CE40E3">
        <w:rPr>
          <w:color w:val="FF0000"/>
          <w:lang w:val="pl-PL"/>
        </w:rPr>
        <w:t xml:space="preserve"> ABC </w:t>
      </w:r>
      <w:r w:rsidR="00E15E6B" w:rsidRPr="00CE40E3">
        <w:rPr>
          <w:color w:val="FF0000"/>
          <w:lang w:val="pl-PL"/>
        </w:rPr>
        <w:t xml:space="preserve">Garden </w:t>
      </w:r>
      <w:r w:rsidR="00C21234" w:rsidRPr="00CE40E3">
        <w:rPr>
          <w:color w:val="FF0000"/>
          <w:lang w:val="pl-PL"/>
        </w:rPr>
        <w:t>sp.</w:t>
      </w:r>
      <w:r w:rsidR="009F1078" w:rsidRPr="00CE40E3">
        <w:rPr>
          <w:color w:val="FF0000"/>
          <w:lang w:val="pl-PL"/>
        </w:rPr>
        <w:t xml:space="preserve"> </w:t>
      </w:r>
      <w:r w:rsidR="00C21234" w:rsidRPr="00CE40E3">
        <w:rPr>
          <w:color w:val="FF0000"/>
          <w:lang w:val="pl-PL"/>
        </w:rPr>
        <w:t>z</w:t>
      </w:r>
      <w:r w:rsidR="009F1078" w:rsidRPr="00CE40E3">
        <w:rPr>
          <w:color w:val="FF0000"/>
          <w:lang w:val="pl-PL"/>
        </w:rPr>
        <w:t xml:space="preserve"> </w:t>
      </w:r>
      <w:r w:rsidR="00C21234" w:rsidRPr="00CE40E3">
        <w:rPr>
          <w:color w:val="FF0000"/>
          <w:lang w:val="pl-PL"/>
        </w:rPr>
        <w:t>o.o</w:t>
      </w:r>
      <w:r w:rsidR="00C21234" w:rsidRPr="00B15FAE">
        <w:rPr>
          <w:color w:val="FF0000"/>
          <w:lang w:val="pl-PL"/>
        </w:rPr>
        <w:t>.</w:t>
      </w:r>
      <w:r w:rsidR="00B15FAE">
        <w:rPr>
          <w:lang w:val="pl-PL"/>
        </w:rPr>
        <w:t xml:space="preserve"> </w:t>
      </w:r>
      <w:r w:rsidR="003A1C8C" w:rsidRPr="00CE40E3">
        <w:rPr>
          <w:lang w:val="pl-PL"/>
        </w:rPr>
        <w:t>(</w:t>
      </w:r>
      <w:r w:rsidR="009F1078" w:rsidRPr="00CE40E3">
        <w:rPr>
          <w:lang w:val="pl-PL"/>
        </w:rPr>
        <w:t>podmiot nazywany dalej jest także organizacją)</w:t>
      </w:r>
      <w:r w:rsidR="00C21234" w:rsidRPr="00CE40E3">
        <w:rPr>
          <w:lang w:val="pl-PL"/>
        </w:rPr>
        <w:t xml:space="preserve"> </w:t>
      </w:r>
      <w:r w:rsidR="001466AC" w:rsidRPr="00CE40E3">
        <w:rPr>
          <w:szCs w:val="18"/>
          <w:lang w:val="pl-PL"/>
        </w:rPr>
        <w:t>o</w:t>
      </w:r>
      <w:r w:rsidRPr="00CE40E3">
        <w:rPr>
          <w:szCs w:val="18"/>
          <w:lang w:val="pl-PL"/>
        </w:rPr>
        <w:t xml:space="preserve">pracowała niniejszy </w:t>
      </w:r>
      <w:r w:rsidR="00F64E87" w:rsidRPr="00CE40E3">
        <w:rPr>
          <w:szCs w:val="18"/>
          <w:lang w:val="pl-PL"/>
        </w:rPr>
        <w:t>dokumentowany system</w:t>
      </w:r>
      <w:r w:rsidRPr="00CE40E3">
        <w:rPr>
          <w:szCs w:val="18"/>
          <w:lang w:val="pl-PL"/>
        </w:rPr>
        <w:t xml:space="preserve"> Kontroli Pochodzenia Produktu</w:t>
      </w:r>
      <w:r w:rsidR="00687C87" w:rsidRPr="00CE40E3">
        <w:rPr>
          <w:szCs w:val="18"/>
          <w:lang w:val="pl-PL"/>
        </w:rPr>
        <w:t xml:space="preserve"> (zwany dalej DSK)</w:t>
      </w:r>
      <w:r w:rsidR="00D061E5" w:rsidRPr="00CE40E3">
        <w:rPr>
          <w:szCs w:val="18"/>
          <w:lang w:val="pl-PL"/>
        </w:rPr>
        <w:t xml:space="preserve"> </w:t>
      </w:r>
      <w:r w:rsidR="00D061E5" w:rsidRPr="00CE40E3">
        <w:rPr>
          <w:i/>
          <w:iCs/>
          <w:szCs w:val="18"/>
          <w:lang w:val="pl-PL"/>
        </w:rPr>
        <w:t>(</w:t>
      </w:r>
      <w:r w:rsidR="009D0BCC" w:rsidRPr="00CE40E3">
        <w:rPr>
          <w:i/>
          <w:iCs/>
          <w:szCs w:val="18"/>
          <w:lang w:val="pl-PL"/>
        </w:rPr>
        <w:t>4.1.1</w:t>
      </w:r>
      <w:r w:rsidR="006D15D8" w:rsidRPr="00CE40E3">
        <w:rPr>
          <w:i/>
          <w:iCs/>
          <w:szCs w:val="18"/>
          <w:lang w:val="pl-PL"/>
        </w:rPr>
        <w:t>, 4</w:t>
      </w:r>
      <w:r w:rsidR="00104472" w:rsidRPr="00CE40E3">
        <w:rPr>
          <w:i/>
          <w:iCs/>
          <w:szCs w:val="18"/>
          <w:lang w:val="pl-PL"/>
        </w:rPr>
        <w:t>.2.1</w:t>
      </w:r>
      <w:r w:rsidR="009D0BCC" w:rsidRPr="00CE40E3">
        <w:rPr>
          <w:i/>
          <w:iCs/>
          <w:szCs w:val="18"/>
          <w:lang w:val="pl-PL"/>
        </w:rPr>
        <w:t>)</w:t>
      </w:r>
      <w:r w:rsidRPr="00CE40E3">
        <w:rPr>
          <w:i/>
          <w:iCs/>
          <w:lang w:val="pl-PL"/>
        </w:rPr>
        <w:t>.</w:t>
      </w:r>
      <w:r w:rsidRPr="00CE40E3">
        <w:rPr>
          <w:lang w:val="pl-PL"/>
        </w:rPr>
        <w:t xml:space="preserve"> </w:t>
      </w:r>
      <w:r w:rsidR="00F64E87" w:rsidRPr="00CE40E3">
        <w:rPr>
          <w:lang w:val="pl-PL"/>
        </w:rPr>
        <w:t>O</w:t>
      </w:r>
      <w:r w:rsidRPr="00CE40E3">
        <w:rPr>
          <w:lang w:val="pl-PL"/>
        </w:rPr>
        <w:t>piera się</w:t>
      </w:r>
      <w:r w:rsidR="00F64E87" w:rsidRPr="00CE40E3">
        <w:rPr>
          <w:lang w:val="pl-PL"/>
        </w:rPr>
        <w:t xml:space="preserve"> on</w:t>
      </w:r>
      <w:r w:rsidRPr="00CE40E3">
        <w:rPr>
          <w:lang w:val="pl-PL"/>
        </w:rPr>
        <w:t xml:space="preserve"> na Standardzie PEFC Chain of </w:t>
      </w:r>
      <w:proofErr w:type="spellStart"/>
      <w:r w:rsidRPr="00CE40E3">
        <w:rPr>
          <w:lang w:val="pl-PL"/>
        </w:rPr>
        <w:t>Custody</w:t>
      </w:r>
      <w:proofErr w:type="spellEnd"/>
      <w:r w:rsidRPr="00CE40E3">
        <w:rPr>
          <w:lang w:val="pl-PL"/>
        </w:rPr>
        <w:t xml:space="preserve"> PEFC ST 2002:2020 i</w:t>
      </w:r>
      <w:r w:rsidR="00DF7A39" w:rsidRPr="00CE40E3">
        <w:rPr>
          <w:lang w:val="pl-PL"/>
        </w:rPr>
        <w:t xml:space="preserve"> </w:t>
      </w:r>
      <w:r w:rsidR="00F97259" w:rsidRPr="00CE40E3">
        <w:rPr>
          <w:lang w:val="pl-PL"/>
        </w:rPr>
        <w:t>PEFC ST</w:t>
      </w:r>
      <w:r w:rsidR="00D64974" w:rsidRPr="00CE40E3">
        <w:rPr>
          <w:lang w:val="pl-PL"/>
        </w:rPr>
        <w:t>2001:20</w:t>
      </w:r>
      <w:r w:rsidR="006D15D8" w:rsidRPr="00CE40E3">
        <w:rPr>
          <w:lang w:val="pl-PL"/>
        </w:rPr>
        <w:t>20</w:t>
      </w:r>
      <w:r w:rsidRPr="00CE40E3">
        <w:rPr>
          <w:lang w:val="pl-PL"/>
        </w:rPr>
        <w:t xml:space="preserve"> odnosi się do wszystkich stosownych wymagań t</w:t>
      </w:r>
      <w:r w:rsidR="00113FBF" w:rsidRPr="00CE40E3">
        <w:rPr>
          <w:lang w:val="pl-PL"/>
        </w:rPr>
        <w:t>ych</w:t>
      </w:r>
      <w:r w:rsidRPr="00CE40E3">
        <w:rPr>
          <w:lang w:val="pl-PL"/>
        </w:rPr>
        <w:t xml:space="preserve"> </w:t>
      </w:r>
      <w:r w:rsidR="00113FBF" w:rsidRPr="00CE40E3">
        <w:rPr>
          <w:lang w:val="pl-PL"/>
        </w:rPr>
        <w:t>standardów</w:t>
      </w:r>
      <w:r w:rsidRPr="00CE40E3">
        <w:rPr>
          <w:lang w:val="pl-PL"/>
        </w:rPr>
        <w:t>.</w:t>
      </w:r>
      <w:r w:rsidR="006D15D8" w:rsidRPr="00CE40E3">
        <w:rPr>
          <w:lang w:val="pl-PL"/>
        </w:rPr>
        <w:t xml:space="preserve"> </w:t>
      </w:r>
      <w:r w:rsidR="006D15D8" w:rsidRPr="00CE40E3">
        <w:rPr>
          <w:i/>
          <w:iCs/>
          <w:lang w:val="pl-PL"/>
        </w:rPr>
        <w:t>(</w:t>
      </w:r>
      <w:r w:rsidR="00255E63" w:rsidRPr="00CE40E3">
        <w:rPr>
          <w:i/>
          <w:iCs/>
          <w:lang w:val="pl-PL"/>
        </w:rPr>
        <w:t>4.3.1.2)</w:t>
      </w:r>
      <w:r w:rsidR="00947B9F" w:rsidRPr="00CE40E3">
        <w:rPr>
          <w:lang w:val="pl-PL"/>
        </w:rPr>
        <w:t xml:space="preserve"> Z ramienia zarządu</w:t>
      </w:r>
      <w:r w:rsidR="00410A6A" w:rsidRPr="00CE40E3">
        <w:rPr>
          <w:lang w:val="pl-PL"/>
        </w:rPr>
        <w:t xml:space="preserve"> organizacji</w:t>
      </w:r>
      <w:r w:rsidRPr="00CE40E3">
        <w:rPr>
          <w:lang w:val="pl-PL"/>
        </w:rPr>
        <w:t xml:space="preserve"> za utrzymanie i prawidłowe wdrożenie </w:t>
      </w:r>
      <w:r w:rsidR="00410A6A" w:rsidRPr="00CE40E3">
        <w:rPr>
          <w:lang w:val="pl-PL"/>
        </w:rPr>
        <w:t xml:space="preserve">niniejszych procedur </w:t>
      </w:r>
      <w:proofErr w:type="gramStart"/>
      <w:r w:rsidR="00410A6A" w:rsidRPr="00CE40E3">
        <w:rPr>
          <w:lang w:val="pl-PL"/>
        </w:rPr>
        <w:t>jest</w:t>
      </w:r>
      <w:proofErr w:type="gramEnd"/>
      <w:r w:rsidR="00410A6A" w:rsidRPr="00CE40E3">
        <w:rPr>
          <w:lang w:val="pl-PL"/>
        </w:rPr>
        <w:t xml:space="preserve">: </w:t>
      </w:r>
      <w:r w:rsidR="00410A6A" w:rsidRPr="00CE40E3">
        <w:rPr>
          <w:bCs/>
          <w:i/>
          <w:iCs/>
          <w:color w:val="FF0000"/>
          <w:szCs w:val="18"/>
          <w:lang w:val="pl-PL"/>
        </w:rPr>
        <w:t xml:space="preserve">Pełnomocnik zarządu ds. certyfikacji </w:t>
      </w:r>
    </w:p>
    <w:p w14:paraId="67520579" w14:textId="130A2AA6" w:rsidR="002F2474" w:rsidRPr="00CE40E3" w:rsidRDefault="00255E63" w:rsidP="00431872">
      <w:pPr>
        <w:rPr>
          <w:lang w:val="pl-PL"/>
        </w:rPr>
      </w:pPr>
      <w:r w:rsidRPr="00CE40E3">
        <w:rPr>
          <w:lang w:val="pl-PL"/>
        </w:rPr>
        <w:t>DSK</w:t>
      </w:r>
      <w:r w:rsidR="004A507B" w:rsidRPr="00CE40E3">
        <w:rPr>
          <w:lang w:val="pl-PL"/>
        </w:rPr>
        <w:t xml:space="preserve"> został przygotowany, aby</w:t>
      </w:r>
      <w:r w:rsidR="00FA30F2" w:rsidRPr="00CE40E3">
        <w:rPr>
          <w:lang w:val="pl-PL"/>
        </w:rPr>
        <w:t xml:space="preserve"> skutecznie wprowadzić procedury PEFC w naszej organizacji</w:t>
      </w:r>
      <w:r w:rsidR="00431872" w:rsidRPr="00CE40E3">
        <w:rPr>
          <w:lang w:val="pl-PL"/>
        </w:rPr>
        <w:t xml:space="preserve"> </w:t>
      </w:r>
      <w:r w:rsidR="00FA30F2" w:rsidRPr="00CE40E3">
        <w:rPr>
          <w:lang w:val="pl-PL"/>
        </w:rPr>
        <w:t>oraz</w:t>
      </w:r>
      <w:r w:rsidR="004A507B" w:rsidRPr="00CE40E3">
        <w:rPr>
          <w:lang w:val="pl-PL"/>
        </w:rPr>
        <w:t xml:space="preserve"> pomóc naszym pracownikom</w:t>
      </w:r>
      <w:r w:rsidR="00431872" w:rsidRPr="00CE40E3">
        <w:rPr>
          <w:lang w:val="pl-PL"/>
        </w:rPr>
        <w:t xml:space="preserve"> </w:t>
      </w:r>
      <w:r w:rsidR="004A507B" w:rsidRPr="00CE40E3">
        <w:rPr>
          <w:lang w:val="pl-PL"/>
        </w:rPr>
        <w:t>kontrolować przepływ materiałów w trakcie procesów przyjmowania, produkcji, magazynowania i wysyłki, tak aby spełnione były wszystkie obowiązujące wymogi PEFC; oraz</w:t>
      </w:r>
    </w:p>
    <w:p w14:paraId="320375E3" w14:textId="42629322" w:rsidR="00613643" w:rsidRPr="00CE40E3" w:rsidRDefault="001466AC" w:rsidP="001466AC">
      <w:pPr>
        <w:pStyle w:val="Nagwek1"/>
        <w:jc w:val="both"/>
        <w:rPr>
          <w:lang w:val="pl-PL"/>
        </w:rPr>
      </w:pPr>
      <w:bookmarkStart w:id="5" w:name="_Toc477447198"/>
      <w:bookmarkStart w:id="6" w:name="_Toc118274472"/>
      <w:bookmarkStart w:id="7" w:name="_Toc131688912"/>
      <w:r w:rsidRPr="00CE40E3">
        <w:rPr>
          <w:lang w:val="pl-PL"/>
        </w:rPr>
        <w:t xml:space="preserve">Opis </w:t>
      </w:r>
      <w:bookmarkEnd w:id="5"/>
      <w:bookmarkEnd w:id="6"/>
      <w:r w:rsidR="00155FBE" w:rsidRPr="00CE40E3">
        <w:rPr>
          <w:lang w:val="pl-PL"/>
        </w:rPr>
        <w:t>organizacji</w:t>
      </w:r>
      <w:bookmarkEnd w:id="7"/>
      <w:r w:rsidR="00B82DE1" w:rsidRPr="00CE40E3">
        <w:rPr>
          <w:lang w:val="pl-PL"/>
        </w:rPr>
        <w:t xml:space="preserve"> </w:t>
      </w:r>
    </w:p>
    <w:p w14:paraId="1F78FA6D" w14:textId="72474F39" w:rsidR="002F2474" w:rsidRPr="00CE40E3" w:rsidRDefault="00C21234" w:rsidP="001466AC">
      <w:pPr>
        <w:rPr>
          <w:i/>
          <w:iCs/>
          <w:color w:val="FF0000"/>
          <w:lang w:val="pl-PL"/>
        </w:rPr>
      </w:pPr>
      <w:r w:rsidRPr="00CE40E3">
        <w:rPr>
          <w:color w:val="FF0000"/>
          <w:lang w:val="pl-PL"/>
        </w:rPr>
        <w:t>ABC</w:t>
      </w:r>
      <w:r w:rsidR="00622F51" w:rsidRPr="00CE40E3">
        <w:rPr>
          <w:color w:val="FF0000"/>
          <w:lang w:val="pl-PL"/>
        </w:rPr>
        <w:t xml:space="preserve"> Garden</w:t>
      </w:r>
      <w:r w:rsidRPr="00CE40E3">
        <w:rPr>
          <w:color w:val="FF0000"/>
          <w:lang w:val="pl-PL"/>
        </w:rPr>
        <w:t xml:space="preserve"> sp. z o.o.</w:t>
      </w:r>
      <w:r w:rsidR="00F753D9">
        <w:rPr>
          <w:b/>
          <w:i/>
          <w:iCs/>
          <w:color w:val="FF0000"/>
          <w:sz w:val="40"/>
          <w:szCs w:val="40"/>
          <w:lang w:val="pl-PL"/>
        </w:rPr>
        <w:t xml:space="preserve"> </w:t>
      </w:r>
      <w:r w:rsidR="004A507B" w:rsidRPr="00CE40E3">
        <w:rPr>
          <w:color w:val="FF0000"/>
          <w:lang w:val="pl-PL"/>
        </w:rPr>
        <w:t>została założona w</w:t>
      </w:r>
      <w:r w:rsidR="003735F6" w:rsidRPr="00CE40E3">
        <w:rPr>
          <w:color w:val="FF0000"/>
          <w:lang w:val="pl-PL"/>
        </w:rPr>
        <w:t xml:space="preserve"> </w:t>
      </w:r>
      <w:r w:rsidR="004A507B" w:rsidRPr="00CE40E3">
        <w:rPr>
          <w:i/>
          <w:iCs/>
          <w:color w:val="FF0000"/>
          <w:lang w:val="pl-PL"/>
        </w:rPr>
        <w:t xml:space="preserve">2001 r. i jest średniej wielkości przedsiębiorstwem produkującym </w:t>
      </w:r>
      <w:r w:rsidR="00FC6C79" w:rsidRPr="00CE40E3">
        <w:rPr>
          <w:i/>
          <w:iCs/>
          <w:color w:val="FF0000"/>
          <w:lang w:val="pl-PL"/>
        </w:rPr>
        <w:t>architekturę</w:t>
      </w:r>
      <w:r w:rsidR="00925953" w:rsidRPr="00CE40E3">
        <w:rPr>
          <w:i/>
          <w:iCs/>
          <w:color w:val="FF0000"/>
          <w:lang w:val="pl-PL"/>
        </w:rPr>
        <w:t xml:space="preserve"> ogrodow</w:t>
      </w:r>
      <w:r w:rsidR="00FC6C79" w:rsidRPr="00CE40E3">
        <w:rPr>
          <w:i/>
          <w:iCs/>
          <w:color w:val="FF0000"/>
          <w:lang w:val="pl-PL"/>
        </w:rPr>
        <w:t>ą i palisadę</w:t>
      </w:r>
      <w:r w:rsidR="004A507B" w:rsidRPr="00CE40E3">
        <w:rPr>
          <w:i/>
          <w:iCs/>
          <w:color w:val="FF0000"/>
          <w:lang w:val="pl-PL"/>
        </w:rPr>
        <w:t>. Całkowity obrót firmy w 202</w:t>
      </w:r>
      <w:r w:rsidR="001101E9" w:rsidRPr="00CE40E3">
        <w:rPr>
          <w:i/>
          <w:iCs/>
          <w:color w:val="FF0000"/>
          <w:lang w:val="pl-PL"/>
        </w:rPr>
        <w:t>0</w:t>
      </w:r>
      <w:r w:rsidR="004A507B" w:rsidRPr="00CE40E3">
        <w:rPr>
          <w:i/>
          <w:iCs/>
          <w:color w:val="FF0000"/>
          <w:lang w:val="pl-PL"/>
        </w:rPr>
        <w:t xml:space="preserve"> roku wyniósł 2</w:t>
      </w:r>
      <w:r w:rsidR="00EB1D58" w:rsidRPr="00CE40E3">
        <w:rPr>
          <w:i/>
          <w:iCs/>
          <w:color w:val="FF0000"/>
          <w:lang w:val="pl-PL"/>
        </w:rPr>
        <w:t>,</w:t>
      </w:r>
      <w:r w:rsidR="004A507B" w:rsidRPr="00CE40E3">
        <w:rPr>
          <w:i/>
          <w:iCs/>
          <w:color w:val="FF0000"/>
          <w:lang w:val="pl-PL"/>
        </w:rPr>
        <w:t xml:space="preserve">4 mln EUR. Zatrudniamy około 50 pełnoetatowych pracowników. </w:t>
      </w:r>
      <w:r w:rsidR="001738EF" w:rsidRPr="00CE40E3">
        <w:rPr>
          <w:i/>
          <w:iCs/>
          <w:color w:val="FF0000"/>
          <w:lang w:val="pl-PL"/>
        </w:rPr>
        <w:t xml:space="preserve">Firma obejmuje dwa zakłady – siedziba i zakład nr 1 w Mitkowie, gdzie produkowana jest architektura ogrodowa oraz zakład nr 2 w Woli </w:t>
      </w:r>
      <w:proofErr w:type="spellStart"/>
      <w:r w:rsidR="001738EF" w:rsidRPr="00CE40E3">
        <w:rPr>
          <w:i/>
          <w:iCs/>
          <w:color w:val="FF0000"/>
          <w:lang w:val="pl-PL"/>
        </w:rPr>
        <w:t>Mitkowskiej</w:t>
      </w:r>
      <w:proofErr w:type="spellEnd"/>
      <w:r w:rsidR="001738EF" w:rsidRPr="00CE40E3">
        <w:rPr>
          <w:i/>
          <w:iCs/>
          <w:color w:val="FF0000"/>
          <w:lang w:val="pl-PL"/>
        </w:rPr>
        <w:t xml:space="preserve"> gdzie produkowana jest palisada.</w:t>
      </w:r>
    </w:p>
    <w:p w14:paraId="09849F4B" w14:textId="184C1303" w:rsidR="002F2474" w:rsidRPr="00CE40E3" w:rsidRDefault="004A507B" w:rsidP="001466AC">
      <w:pPr>
        <w:rPr>
          <w:i/>
          <w:iCs/>
          <w:color w:val="FF0000"/>
          <w:lang w:val="pl-PL"/>
        </w:rPr>
      </w:pPr>
      <w:r w:rsidRPr="00CE40E3">
        <w:rPr>
          <w:i/>
          <w:iCs/>
          <w:color w:val="FF0000"/>
          <w:lang w:val="pl-PL"/>
        </w:rPr>
        <w:t xml:space="preserve">Obiekty naszej firmy obejmują magazyny surowców, </w:t>
      </w:r>
      <w:r w:rsidR="001466AC" w:rsidRPr="00CE40E3">
        <w:rPr>
          <w:i/>
          <w:iCs/>
          <w:color w:val="FF0000"/>
          <w:lang w:val="pl-PL"/>
        </w:rPr>
        <w:t>suszarnie</w:t>
      </w:r>
      <w:r w:rsidRPr="00CE40E3">
        <w:rPr>
          <w:i/>
          <w:iCs/>
          <w:color w:val="FF0000"/>
          <w:lang w:val="pl-PL"/>
        </w:rPr>
        <w:t>, tartak, strugarnię</w:t>
      </w:r>
      <w:r w:rsidR="00ED76D9" w:rsidRPr="00CE40E3">
        <w:rPr>
          <w:i/>
          <w:iCs/>
          <w:color w:val="FF0000"/>
          <w:lang w:val="pl-PL"/>
        </w:rPr>
        <w:t>, urządzenia do impregnacji ciśnieniowej</w:t>
      </w:r>
      <w:r w:rsidRPr="00CE40E3">
        <w:rPr>
          <w:i/>
          <w:iCs/>
          <w:color w:val="FF0000"/>
          <w:lang w:val="pl-PL"/>
        </w:rPr>
        <w:t xml:space="preserve"> oraz magazyny produktów końcowych. Więcej informacji o firmie można znaleźć w naszym ostatnim raporcie rocznym</w:t>
      </w:r>
      <w:r w:rsidR="00901F60" w:rsidRPr="00CE40E3">
        <w:rPr>
          <w:i/>
          <w:iCs/>
          <w:color w:val="FF0000"/>
          <w:lang w:val="pl-PL"/>
        </w:rPr>
        <w:t>.</w:t>
      </w:r>
    </w:p>
    <w:p w14:paraId="4F4E3517" w14:textId="77777777" w:rsidR="00ED76D9" w:rsidRPr="00CE40E3" w:rsidRDefault="00FC6C79" w:rsidP="001466AC">
      <w:pPr>
        <w:rPr>
          <w:i/>
          <w:iCs/>
          <w:color w:val="FF0000"/>
          <w:lang w:val="pl-PL"/>
        </w:rPr>
      </w:pPr>
      <w:r w:rsidRPr="00CE40E3">
        <w:rPr>
          <w:i/>
          <w:iCs/>
          <w:color w:val="FF0000"/>
          <w:lang w:val="pl-PL"/>
        </w:rPr>
        <w:t>Kupujemy surowiec drzewny gatunków iglastych</w:t>
      </w:r>
      <w:r w:rsidR="00ED76D9" w:rsidRPr="00CE40E3">
        <w:rPr>
          <w:i/>
          <w:iCs/>
          <w:color w:val="FF0000"/>
          <w:lang w:val="pl-PL"/>
        </w:rPr>
        <w:t xml:space="preserve"> </w:t>
      </w:r>
      <w:r w:rsidRPr="00CE40E3">
        <w:rPr>
          <w:i/>
          <w:iCs/>
          <w:color w:val="FF0000"/>
          <w:lang w:val="pl-PL"/>
        </w:rPr>
        <w:t>(sosna, świerk, modrzew), który pochodzi z Lasów Państwowych</w:t>
      </w:r>
      <w:r w:rsidR="00ED76D9" w:rsidRPr="00CE40E3">
        <w:rPr>
          <w:i/>
          <w:iCs/>
          <w:color w:val="FF0000"/>
          <w:lang w:val="pl-PL"/>
        </w:rPr>
        <w:t xml:space="preserve"> z okolicznych dyrekcji regionalnych. Zakupujemy też tarcicę certyfikowaną PEFC od dostawców krajowych. Przyjmujemy zasadę, że do produkcji wykorzystujemy wyłącznie materiał z certyfikatem PEFC. Materiał jest przecierany w zakładzie nr 1, gdzie następnie produkowana jest tarcica, z której w następnej kolejności powstają nasze wyroby architektury ogrodowej. W zakładzie numer 2 z dostarczonego drewna okrągłego produkowana jest palisada.</w:t>
      </w:r>
    </w:p>
    <w:p w14:paraId="0209D4D8" w14:textId="77777777" w:rsidR="00ED76D9" w:rsidRPr="00CE40E3" w:rsidRDefault="00ED76D9" w:rsidP="001466AC">
      <w:pPr>
        <w:rPr>
          <w:i/>
          <w:iCs/>
          <w:color w:val="FF0000"/>
          <w:lang w:val="pl-PL"/>
        </w:rPr>
      </w:pPr>
    </w:p>
    <w:p w14:paraId="7F2BEB7B" w14:textId="388FDC79" w:rsidR="00ED76D9" w:rsidRPr="00CE40E3" w:rsidRDefault="00ED76D9" w:rsidP="001466AC">
      <w:pPr>
        <w:rPr>
          <w:i/>
          <w:iCs/>
          <w:color w:val="FF0000"/>
          <w:lang w:val="pl-PL"/>
        </w:rPr>
        <w:sectPr w:rsidR="00ED76D9" w:rsidRPr="00CE40E3" w:rsidSect="00F753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40" w:bottom="1440" w:left="1440" w:header="720" w:footer="720" w:gutter="0"/>
          <w:cols w:space="720"/>
          <w:titlePg/>
          <w:docGrid w:linePitch="245"/>
        </w:sectPr>
      </w:pPr>
    </w:p>
    <w:p w14:paraId="52F5BD40" w14:textId="47A6DCD3" w:rsidR="002F2474" w:rsidRPr="00CE40E3" w:rsidRDefault="004A507B">
      <w:pPr>
        <w:pStyle w:val="Nagwek1"/>
        <w:rPr>
          <w:lang w:val="pl-PL"/>
        </w:rPr>
      </w:pPr>
      <w:bookmarkStart w:id="8" w:name="_Toc477447199"/>
      <w:bookmarkStart w:id="9" w:name="_Toc118274473"/>
      <w:bookmarkStart w:id="10" w:name="_Toc382901638"/>
      <w:bookmarkStart w:id="11" w:name="_Toc131688913"/>
      <w:r w:rsidRPr="00CE40E3">
        <w:rPr>
          <w:lang w:val="pl-PL"/>
        </w:rPr>
        <w:lastRenderedPageBreak/>
        <w:t xml:space="preserve">Zobowiązanie firmy do wdrożenia i utrzymania wymagań dotyczących </w:t>
      </w:r>
      <w:r w:rsidR="0079479C" w:rsidRPr="00CE40E3">
        <w:rPr>
          <w:lang w:val="pl-PL"/>
        </w:rPr>
        <w:t>K</w:t>
      </w:r>
      <w:r w:rsidR="00901F60" w:rsidRPr="00CE40E3">
        <w:rPr>
          <w:lang w:val="pl-PL"/>
        </w:rPr>
        <w:t xml:space="preserve">ontroli </w:t>
      </w:r>
      <w:r w:rsidR="0079479C" w:rsidRPr="00CE40E3">
        <w:rPr>
          <w:lang w:val="pl-PL"/>
        </w:rPr>
        <w:t>Ł</w:t>
      </w:r>
      <w:r w:rsidRPr="00CE40E3">
        <w:rPr>
          <w:lang w:val="pl-PL"/>
        </w:rPr>
        <w:t xml:space="preserve">ańcucha </w:t>
      </w:r>
      <w:r w:rsidR="0079479C" w:rsidRPr="00CE40E3">
        <w:rPr>
          <w:lang w:val="pl-PL"/>
        </w:rPr>
        <w:t>D</w:t>
      </w:r>
      <w:r w:rsidR="00901F60" w:rsidRPr="00CE40E3">
        <w:rPr>
          <w:lang w:val="pl-PL"/>
        </w:rPr>
        <w:t>ostaw</w:t>
      </w:r>
      <w:r w:rsidRPr="00CE40E3">
        <w:rPr>
          <w:lang w:val="pl-PL"/>
        </w:rPr>
        <w:t xml:space="preserve"> </w:t>
      </w:r>
      <w:r w:rsidR="0063380C" w:rsidRPr="00CE40E3">
        <w:rPr>
          <w:lang w:val="pl-PL"/>
        </w:rPr>
        <w:t>(</w:t>
      </w:r>
      <w:proofErr w:type="spellStart"/>
      <w:r w:rsidR="0063380C" w:rsidRPr="00CE40E3">
        <w:rPr>
          <w:lang w:val="pl-PL"/>
        </w:rPr>
        <w:t>CoC</w:t>
      </w:r>
      <w:proofErr w:type="spellEnd"/>
      <w:r w:rsidR="0063380C" w:rsidRPr="00CE40E3">
        <w:rPr>
          <w:lang w:val="pl-PL"/>
        </w:rPr>
        <w:t xml:space="preserve"> – Chain of </w:t>
      </w:r>
      <w:proofErr w:type="spellStart"/>
      <w:r w:rsidR="0063380C" w:rsidRPr="00CE40E3">
        <w:rPr>
          <w:lang w:val="pl-PL"/>
        </w:rPr>
        <w:t>Custody</w:t>
      </w:r>
      <w:proofErr w:type="spellEnd"/>
      <w:r w:rsidR="0063380C" w:rsidRPr="00CE40E3">
        <w:rPr>
          <w:lang w:val="pl-PL"/>
        </w:rPr>
        <w:t xml:space="preserve">) </w:t>
      </w:r>
      <w:r w:rsidRPr="00CE40E3">
        <w:rPr>
          <w:lang w:val="pl-PL"/>
        </w:rPr>
        <w:t>zgodnie ze standard</w:t>
      </w:r>
      <w:bookmarkEnd w:id="8"/>
      <w:bookmarkEnd w:id="9"/>
      <w:r w:rsidR="0052619C" w:rsidRPr="00CE40E3">
        <w:rPr>
          <w:lang w:val="pl-PL"/>
        </w:rPr>
        <w:t xml:space="preserve">ami PEFC </w:t>
      </w:r>
      <w:r w:rsidR="0052619C" w:rsidRPr="00CE40E3">
        <w:rPr>
          <w:i/>
          <w:iCs/>
          <w:sz w:val="24"/>
          <w:szCs w:val="22"/>
          <w:lang w:val="pl-PL"/>
        </w:rPr>
        <w:t>(4.3.1.1)</w:t>
      </w:r>
      <w:bookmarkEnd w:id="11"/>
    </w:p>
    <w:bookmarkEnd w:id="10"/>
    <w:p w14:paraId="386A2BEC" w14:textId="77777777" w:rsidR="002F2474" w:rsidRPr="00CE40E3" w:rsidRDefault="002F2474">
      <w:pPr>
        <w:rPr>
          <w:lang w:val="pl-PL"/>
        </w:rPr>
      </w:pPr>
    </w:p>
    <w:p w14:paraId="5AAAD90B" w14:textId="77777777" w:rsidR="00F745F9" w:rsidRPr="00CE40E3" w:rsidRDefault="00DA5734">
      <w:pPr>
        <w:rPr>
          <w:lang w:val="pl-PL"/>
        </w:rPr>
      </w:pPr>
      <w:r w:rsidRPr="00CE40E3">
        <w:rPr>
          <w:bCs/>
          <w:color w:val="FF0000"/>
          <w:szCs w:val="18"/>
          <w:lang w:val="pl-PL"/>
        </w:rPr>
        <w:t>Zarząd</w:t>
      </w:r>
      <w:r w:rsidR="003F61AA" w:rsidRPr="00CE40E3">
        <w:rPr>
          <w:bCs/>
          <w:color w:val="FF0000"/>
          <w:szCs w:val="18"/>
          <w:lang w:val="pl-PL"/>
        </w:rPr>
        <w:t xml:space="preserve"> ABC Garden sp. z o.o.</w:t>
      </w:r>
      <w:r w:rsidR="003B7BDD" w:rsidRPr="00CE40E3">
        <w:rPr>
          <w:b/>
          <w:i/>
          <w:iCs/>
          <w:color w:val="FF0000"/>
          <w:szCs w:val="18"/>
          <w:lang w:val="pl-PL"/>
        </w:rPr>
        <w:t xml:space="preserve"> </w:t>
      </w:r>
      <w:r w:rsidR="004A507B" w:rsidRPr="00CE40E3">
        <w:rPr>
          <w:lang w:val="pl-PL"/>
        </w:rPr>
        <w:t>niniejszym deklaruje</w:t>
      </w:r>
      <w:r w:rsidR="00CE3EA4" w:rsidRPr="00CE40E3">
        <w:rPr>
          <w:lang w:val="pl-PL"/>
        </w:rPr>
        <w:t>, iż w</w:t>
      </w:r>
      <w:r w:rsidR="007C49EE" w:rsidRPr="00CE40E3">
        <w:rPr>
          <w:lang w:val="pl-PL"/>
        </w:rPr>
        <w:t>droży</w:t>
      </w:r>
      <w:r w:rsidR="004A507B" w:rsidRPr="00CE40E3">
        <w:rPr>
          <w:lang w:val="pl-PL"/>
        </w:rPr>
        <w:t xml:space="preserve"> i </w:t>
      </w:r>
      <w:r w:rsidR="007C49EE" w:rsidRPr="00CE40E3">
        <w:rPr>
          <w:lang w:val="pl-PL"/>
        </w:rPr>
        <w:t>spełni</w:t>
      </w:r>
      <w:r w:rsidR="004A507B" w:rsidRPr="00CE40E3">
        <w:rPr>
          <w:lang w:val="pl-PL"/>
        </w:rPr>
        <w:t xml:space="preserve"> wymo</w:t>
      </w:r>
      <w:r w:rsidR="007C49EE" w:rsidRPr="00CE40E3">
        <w:rPr>
          <w:lang w:val="pl-PL"/>
        </w:rPr>
        <w:t>gi</w:t>
      </w:r>
      <w:r w:rsidR="004A507B" w:rsidRPr="00CE40E3">
        <w:rPr>
          <w:lang w:val="pl-PL"/>
        </w:rPr>
        <w:t xml:space="preserve"> dotycząc</w:t>
      </w:r>
      <w:r w:rsidR="00F745F9" w:rsidRPr="00CE40E3">
        <w:rPr>
          <w:lang w:val="pl-PL"/>
        </w:rPr>
        <w:t>e</w:t>
      </w:r>
      <w:r w:rsidR="004A507B" w:rsidRPr="00CE40E3">
        <w:rPr>
          <w:lang w:val="pl-PL"/>
        </w:rPr>
        <w:t xml:space="preserve"> </w:t>
      </w:r>
      <w:r w:rsidR="0079479C" w:rsidRPr="00CE40E3">
        <w:rPr>
          <w:lang w:val="pl-PL"/>
        </w:rPr>
        <w:t>K</w:t>
      </w:r>
      <w:r w:rsidR="00901F60" w:rsidRPr="00CE40E3">
        <w:rPr>
          <w:lang w:val="pl-PL"/>
        </w:rPr>
        <w:t xml:space="preserve">ontroli </w:t>
      </w:r>
      <w:r w:rsidR="0079479C" w:rsidRPr="00CE40E3">
        <w:rPr>
          <w:lang w:val="pl-PL"/>
        </w:rPr>
        <w:t>Ł</w:t>
      </w:r>
      <w:r w:rsidR="004A507B" w:rsidRPr="00CE40E3">
        <w:rPr>
          <w:lang w:val="pl-PL"/>
        </w:rPr>
        <w:t xml:space="preserve">ańcucha </w:t>
      </w:r>
      <w:r w:rsidR="0079479C" w:rsidRPr="00CE40E3">
        <w:rPr>
          <w:lang w:val="pl-PL"/>
        </w:rPr>
        <w:t>D</w:t>
      </w:r>
      <w:r w:rsidR="00901F60" w:rsidRPr="00CE40E3">
        <w:rPr>
          <w:lang w:val="pl-PL"/>
        </w:rPr>
        <w:t>ostaw</w:t>
      </w:r>
      <w:r w:rsidR="004A507B" w:rsidRPr="00CE40E3">
        <w:rPr>
          <w:lang w:val="pl-PL"/>
        </w:rPr>
        <w:t xml:space="preserve"> zgodnie z normą</w:t>
      </w:r>
      <w:r w:rsidR="00D21BE0" w:rsidRPr="00CE40E3">
        <w:rPr>
          <w:lang w:val="pl-PL"/>
        </w:rPr>
        <w:t xml:space="preserve"> PEFC ST 2002:2020</w:t>
      </w:r>
      <w:r w:rsidR="00F745F9" w:rsidRPr="00CE40E3">
        <w:rPr>
          <w:lang w:val="pl-PL"/>
        </w:rPr>
        <w:t>, za co bierze pełną odpowiedzialność</w:t>
      </w:r>
      <w:r w:rsidR="004A507B" w:rsidRPr="00CE40E3">
        <w:rPr>
          <w:lang w:val="pl-PL"/>
        </w:rPr>
        <w:t>.</w:t>
      </w:r>
      <w:r w:rsidR="00D21BE0" w:rsidRPr="00CE40E3">
        <w:rPr>
          <w:lang w:val="pl-PL"/>
        </w:rPr>
        <w:t xml:space="preserve"> </w:t>
      </w:r>
    </w:p>
    <w:p w14:paraId="23B6ACAC" w14:textId="77777777" w:rsidR="00EB43DA" w:rsidRPr="00CE40E3" w:rsidRDefault="00EB43DA">
      <w:pPr>
        <w:rPr>
          <w:lang w:val="pl-PL"/>
        </w:rPr>
      </w:pPr>
    </w:p>
    <w:p w14:paraId="5A2CC25D" w14:textId="77777777" w:rsidR="00236F37" w:rsidRPr="00CE40E3" w:rsidRDefault="00236F37" w:rsidP="00236F37">
      <w:pPr>
        <w:rPr>
          <w:lang w:val="pl-PL"/>
        </w:rPr>
      </w:pPr>
      <w:r w:rsidRPr="00CE40E3">
        <w:rPr>
          <w:i/>
          <w:iCs/>
          <w:lang w:val="pl-PL"/>
        </w:rPr>
        <w:t>(4.1.3)</w:t>
      </w:r>
      <w:r w:rsidRPr="00CE40E3">
        <w:rPr>
          <w:lang w:val="pl-PL"/>
        </w:rPr>
        <w:t xml:space="preserve"> Zobowiązujemy się do składania wyłącznie stwierdzeń PEFC oraz oświadczeń dotyczących PEFC, które są poprawne według naszej najlepszej wiedzy i dotyczą wdrożonego przez nas łańcucha dostaw PEFC.</w:t>
      </w:r>
    </w:p>
    <w:p w14:paraId="44F3DB31" w14:textId="77777777" w:rsidR="00236F37" w:rsidRPr="00CE40E3" w:rsidRDefault="00236F37">
      <w:pPr>
        <w:rPr>
          <w:lang w:val="pl-PL"/>
        </w:rPr>
      </w:pPr>
    </w:p>
    <w:p w14:paraId="5C23D73F" w14:textId="1EF8DB97" w:rsidR="002F2474" w:rsidRPr="00CE40E3" w:rsidRDefault="006F6C5F">
      <w:pPr>
        <w:rPr>
          <w:lang w:val="pl-PL"/>
        </w:rPr>
      </w:pPr>
      <w:r w:rsidRPr="00CE40E3">
        <w:rPr>
          <w:lang w:val="pl-PL"/>
        </w:rPr>
        <w:t xml:space="preserve">Nasze zobowiązanie zostało udostępnione </w:t>
      </w:r>
      <w:r w:rsidR="00C454AE" w:rsidRPr="00CE40E3">
        <w:rPr>
          <w:lang w:val="pl-PL"/>
        </w:rPr>
        <w:t>zainteresowanym stronom</w:t>
      </w:r>
      <w:r w:rsidRPr="00CE40E3">
        <w:rPr>
          <w:lang w:val="pl-PL"/>
        </w:rPr>
        <w:t>,</w:t>
      </w:r>
      <w:r w:rsidR="00E76738" w:rsidRPr="00CE40E3">
        <w:rPr>
          <w:lang w:val="pl-PL"/>
        </w:rPr>
        <w:t xml:space="preserve"> </w:t>
      </w:r>
      <w:r w:rsidR="00E76738" w:rsidRPr="00CE40E3">
        <w:rPr>
          <w:color w:val="FF0000"/>
          <w:lang w:val="pl-PL"/>
        </w:rPr>
        <w:t xml:space="preserve">poprzez </w:t>
      </w:r>
      <w:r w:rsidR="006134C5" w:rsidRPr="00CE40E3">
        <w:rPr>
          <w:color w:val="FF0000"/>
          <w:lang w:val="pl-PL"/>
        </w:rPr>
        <w:t>wysłanie go drogą mailową pracownikom, dostawc</w:t>
      </w:r>
      <w:r w:rsidR="00BF2F62" w:rsidRPr="00CE40E3">
        <w:rPr>
          <w:color w:val="FF0000"/>
          <w:lang w:val="pl-PL"/>
        </w:rPr>
        <w:t>om i klientom oraz poprzez</w:t>
      </w:r>
      <w:r w:rsidRPr="00CE40E3">
        <w:rPr>
          <w:color w:val="FF0000"/>
          <w:lang w:val="pl-PL"/>
        </w:rPr>
        <w:t xml:space="preserve"> zamieszczenie go </w:t>
      </w:r>
      <w:r w:rsidR="00C83AD7" w:rsidRPr="00CE40E3">
        <w:rPr>
          <w:color w:val="FF0000"/>
          <w:lang w:val="pl-PL"/>
        </w:rPr>
        <w:t>na p</w:t>
      </w:r>
      <w:r w:rsidR="00B87C27">
        <w:rPr>
          <w:color w:val="FF0000"/>
          <w:lang w:val="pl-PL"/>
        </w:rPr>
        <w:t>u</w:t>
      </w:r>
      <w:r w:rsidR="00C83AD7" w:rsidRPr="00CE40E3">
        <w:rPr>
          <w:color w:val="FF0000"/>
          <w:lang w:val="pl-PL"/>
        </w:rPr>
        <w:t>blicznie</w:t>
      </w:r>
      <w:r w:rsidR="00B87C27">
        <w:rPr>
          <w:color w:val="FF0000"/>
          <w:lang w:val="pl-PL"/>
        </w:rPr>
        <w:t xml:space="preserve"> </w:t>
      </w:r>
      <w:r w:rsidR="00C83AD7" w:rsidRPr="00CE40E3">
        <w:rPr>
          <w:color w:val="FF0000"/>
          <w:lang w:val="pl-PL"/>
        </w:rPr>
        <w:t>dostępnej stronie internetowej</w:t>
      </w:r>
      <w:r w:rsidR="001D77EE" w:rsidRPr="00CE40E3">
        <w:rPr>
          <w:color w:val="FF0000"/>
          <w:lang w:val="pl-PL"/>
        </w:rPr>
        <w:t xml:space="preserve"> naszej firmy – abcgarden.pl</w:t>
      </w:r>
    </w:p>
    <w:p w14:paraId="660575E9" w14:textId="49503B8F" w:rsidR="002F2474" w:rsidRPr="00CE40E3" w:rsidRDefault="002F2474">
      <w:pPr>
        <w:rPr>
          <w:lang w:val="pl-PL"/>
        </w:rPr>
      </w:pPr>
    </w:p>
    <w:p w14:paraId="7A89464E" w14:textId="5E0CFC87" w:rsidR="002F2474" w:rsidRPr="00CE40E3" w:rsidRDefault="00C83AD7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W imieniu zarządu, uprawniony pełnomocnik</w:t>
      </w:r>
    </w:p>
    <w:p w14:paraId="2178B00E" w14:textId="49DDB249" w:rsidR="0077653A" w:rsidRPr="00CE40E3" w:rsidRDefault="0077653A">
      <w:pPr>
        <w:rPr>
          <w:lang w:val="pl-PL"/>
        </w:rPr>
      </w:pPr>
    </w:p>
    <w:p w14:paraId="7FB41B2A" w14:textId="77777777" w:rsidR="00EB686F" w:rsidRPr="00CE40E3" w:rsidRDefault="0077653A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31.03.2022 Adam Nowak</w:t>
      </w:r>
    </w:p>
    <w:p w14:paraId="7F5B164B" w14:textId="14FB1728" w:rsidR="002F2474" w:rsidRPr="00CE40E3" w:rsidRDefault="004A507B">
      <w:pPr>
        <w:rPr>
          <w:lang w:val="pl-PL"/>
        </w:rPr>
      </w:pPr>
      <w:r w:rsidRPr="00CE40E3">
        <w:rPr>
          <w:lang w:val="pl-PL"/>
        </w:rPr>
        <w:t>______________________________________</w:t>
      </w:r>
    </w:p>
    <w:p w14:paraId="6473341B" w14:textId="6B692631" w:rsidR="002F2474" w:rsidRPr="00CE40E3" w:rsidRDefault="004A507B">
      <w:pPr>
        <w:rPr>
          <w:rStyle w:val="NoSpacingChar"/>
          <w:b/>
          <w:lang w:val="pl-PL"/>
        </w:rPr>
      </w:pPr>
      <w:r w:rsidRPr="00CE40E3">
        <w:rPr>
          <w:rStyle w:val="NoSpacingChar"/>
          <w:b/>
          <w:lang w:val="pl-PL"/>
        </w:rPr>
        <w:t>Data i podpis</w:t>
      </w:r>
    </w:p>
    <w:p w14:paraId="1A0CE1EF" w14:textId="74AF82D5" w:rsidR="00CF1DE5" w:rsidRPr="00CE40E3" w:rsidRDefault="00CF1DE5">
      <w:pPr>
        <w:rPr>
          <w:lang w:val="pl-PL"/>
        </w:rPr>
      </w:pPr>
    </w:p>
    <w:p w14:paraId="32A2C933" w14:textId="3AAB22A6" w:rsidR="002F2474" w:rsidRPr="00CE40E3" w:rsidRDefault="002F2474">
      <w:pPr>
        <w:rPr>
          <w:lang w:val="pl-PL"/>
        </w:rPr>
      </w:pPr>
    </w:p>
    <w:p w14:paraId="2A0D77C1" w14:textId="1E7F4190" w:rsidR="002F2474" w:rsidRPr="00CE40E3" w:rsidRDefault="002F2474">
      <w:pPr>
        <w:rPr>
          <w:lang w:val="pl-PL"/>
        </w:rPr>
      </w:pPr>
    </w:p>
    <w:p w14:paraId="61B7F2DD" w14:textId="77777777" w:rsidR="002F2474" w:rsidRPr="00CE40E3" w:rsidRDefault="004A507B">
      <w:pPr>
        <w:pStyle w:val="Nagwek1"/>
        <w:pageBreakBefore/>
        <w:rPr>
          <w:lang w:val="pl-PL"/>
        </w:rPr>
      </w:pPr>
      <w:bookmarkStart w:id="12" w:name="_Toc477447200"/>
      <w:bookmarkStart w:id="13" w:name="_Toc118274474"/>
      <w:bookmarkStart w:id="14" w:name="_Toc131688914"/>
      <w:r w:rsidRPr="00CE40E3">
        <w:rPr>
          <w:lang w:val="pl-PL"/>
        </w:rPr>
        <w:lastRenderedPageBreak/>
        <w:t>Obowiązki</w:t>
      </w:r>
      <w:bookmarkEnd w:id="12"/>
      <w:bookmarkEnd w:id="13"/>
      <w:bookmarkEnd w:id="14"/>
    </w:p>
    <w:p w14:paraId="68ECFAA0" w14:textId="1BD3AAB2" w:rsidR="002F2474" w:rsidRPr="00CE40E3" w:rsidRDefault="004A507B" w:rsidP="00462B26">
      <w:pPr>
        <w:rPr>
          <w:lang w:val="pl-PL"/>
        </w:rPr>
      </w:pPr>
      <w:r w:rsidRPr="00CE40E3">
        <w:rPr>
          <w:lang w:val="pl-PL"/>
        </w:rPr>
        <w:t xml:space="preserve">Osobą ogólnie odpowiedzialną za przestrzeganie wszystkich obowiązujących wymogów PEFC jest </w:t>
      </w:r>
      <w:r w:rsidR="00FC6C79" w:rsidRPr="00CE40E3">
        <w:rPr>
          <w:bCs/>
          <w:i/>
          <w:iCs/>
          <w:color w:val="FF0000"/>
          <w:szCs w:val="18"/>
          <w:lang w:val="pl-PL"/>
        </w:rPr>
        <w:t xml:space="preserve">Pełnomocnik zarządu ds. certyfikacji </w:t>
      </w:r>
      <w:r w:rsidR="004A50D4" w:rsidRPr="00CE40E3">
        <w:rPr>
          <w:i/>
          <w:iCs/>
          <w:lang w:val="pl-PL"/>
        </w:rPr>
        <w:t>(4</w:t>
      </w:r>
      <w:r w:rsidRPr="00CE40E3">
        <w:rPr>
          <w:i/>
          <w:iCs/>
          <w:lang w:val="pl-PL"/>
        </w:rPr>
        <w:t>.3.</w:t>
      </w:r>
      <w:r w:rsidR="00B310EB" w:rsidRPr="00CE40E3">
        <w:rPr>
          <w:i/>
          <w:iCs/>
          <w:lang w:val="pl-PL"/>
        </w:rPr>
        <w:t>2</w:t>
      </w:r>
      <w:r w:rsidRPr="00CE40E3">
        <w:rPr>
          <w:i/>
          <w:iCs/>
          <w:lang w:val="pl-PL"/>
        </w:rPr>
        <w:t>).</w:t>
      </w:r>
    </w:p>
    <w:p w14:paraId="4C94FA3F" w14:textId="1C9F3DCD" w:rsidR="002F2474" w:rsidRPr="00CE40E3" w:rsidRDefault="00F00D5B" w:rsidP="00462B26">
      <w:pPr>
        <w:rPr>
          <w:lang w:val="pl-PL"/>
        </w:rPr>
      </w:pPr>
      <w:r w:rsidRPr="00CE40E3">
        <w:rPr>
          <w:lang w:val="pl-PL"/>
        </w:rPr>
        <w:t>Obowiązki i uprawnienia w zakresie łańcucha dostaw PEFC przedstawione są</w:t>
      </w:r>
      <w:r w:rsidR="004A507B" w:rsidRPr="00CE40E3">
        <w:rPr>
          <w:lang w:val="pl-PL"/>
        </w:rPr>
        <w:t xml:space="preserve"> w poniższej tabeli </w:t>
      </w:r>
      <w:r w:rsidR="004A507B" w:rsidRPr="00CE40E3">
        <w:rPr>
          <w:i/>
          <w:iCs/>
          <w:lang w:val="pl-PL"/>
        </w:rPr>
        <w:t>(4.3.2)</w:t>
      </w:r>
      <w:r w:rsidR="004A507B" w:rsidRPr="00CE40E3">
        <w:rPr>
          <w:lang w:val="pl-PL"/>
        </w:rPr>
        <w:t>:</w:t>
      </w:r>
    </w:p>
    <w:p w14:paraId="70FF441E" w14:textId="2BB1D08A" w:rsidR="00A612D6" w:rsidRPr="00CE40E3" w:rsidRDefault="004A507B">
      <w:pPr>
        <w:rPr>
          <w:bCs/>
          <w:lang w:val="pl-PL"/>
        </w:rPr>
      </w:pPr>
      <w:r w:rsidRPr="00CE40E3">
        <w:rPr>
          <w:b/>
          <w:lang w:val="pl-PL"/>
        </w:rPr>
        <w:t>Tabela 1. Obowiązki pracowników</w:t>
      </w:r>
      <w:r w:rsidR="00B82DE1" w:rsidRPr="00CE40E3">
        <w:rPr>
          <w:b/>
          <w:lang w:val="pl-PL"/>
        </w:rPr>
        <w:t xml:space="preserve"> </w:t>
      </w:r>
    </w:p>
    <w:tbl>
      <w:tblPr>
        <w:tblW w:w="878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1774"/>
        <w:gridCol w:w="2618"/>
        <w:gridCol w:w="1600"/>
      </w:tblGrid>
      <w:tr w:rsidR="002F2474" w:rsidRPr="00CE40E3" w14:paraId="6599827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E47C" w14:textId="77777777" w:rsidR="002F2474" w:rsidRPr="00CE40E3" w:rsidRDefault="004A507B">
            <w:pPr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Obszar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4309" w14:textId="77777777" w:rsidR="002F2474" w:rsidRPr="00CE40E3" w:rsidRDefault="004A507B">
            <w:pPr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 xml:space="preserve">Osoba odpowiedzialna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FE2" w14:textId="77777777" w:rsidR="002F2474" w:rsidRPr="00CE40E3" w:rsidRDefault="004A507B">
            <w:pPr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Obszar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7BE3" w14:textId="77777777" w:rsidR="002F2474" w:rsidRPr="00CE40E3" w:rsidRDefault="004A507B">
            <w:pPr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Osoba odpowiedzialna</w:t>
            </w:r>
          </w:p>
        </w:tc>
      </w:tr>
      <w:tr w:rsidR="002F2474" w:rsidRPr="00F753D9" w14:paraId="076408A8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EDC2" w14:textId="6911967D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Szkolenie pracowników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1AF8" w14:textId="4B86BCF1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bCs/>
                <w:i/>
                <w:iCs/>
                <w:color w:val="FF0000"/>
                <w:szCs w:val="18"/>
                <w:lang w:val="pl-PL"/>
              </w:rPr>
              <w:t>Pełnomocnik zarządu ds. certyfikacji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80BA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Etykietowanie produktów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1F75" w14:textId="77777777" w:rsidR="00FC6C79" w:rsidRPr="00CE40E3" w:rsidRDefault="00FC6C79" w:rsidP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Kierownik produkcji zakładu nr 1 </w:t>
            </w:r>
          </w:p>
          <w:p w14:paraId="27E3BBD3" w14:textId="2AB1A7C9" w:rsidR="00FC6C79" w:rsidRPr="00CE40E3" w:rsidRDefault="00FC6C79" w:rsidP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produkcji zakładu nr 2</w:t>
            </w:r>
          </w:p>
          <w:p w14:paraId="3A3110F3" w14:textId="6BC10315" w:rsidR="002F2474" w:rsidRPr="00CE40E3" w:rsidRDefault="002F2474">
            <w:pPr>
              <w:jc w:val="left"/>
              <w:rPr>
                <w:i/>
                <w:iCs/>
                <w:color w:val="FF0000"/>
                <w:lang w:val="pl-PL"/>
              </w:rPr>
            </w:pPr>
          </w:p>
        </w:tc>
      </w:tr>
      <w:tr w:rsidR="002F2474" w:rsidRPr="00CE40E3" w14:paraId="390EA018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C85C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Walidacja dostawców i pozyskiwanie materiałów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3528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ds. zakupów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212A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Wykorzystanie znaków towarowych w celach promocyjnych i </w:t>
            </w:r>
            <w:proofErr w:type="spellStart"/>
            <w:r w:rsidRPr="00CE40E3">
              <w:rPr>
                <w:i/>
                <w:iCs/>
                <w:color w:val="FF0000"/>
                <w:lang w:val="pl-PL"/>
              </w:rPr>
              <w:t>pozaproduktowych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15BB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sprzedaży</w:t>
            </w:r>
          </w:p>
        </w:tc>
      </w:tr>
      <w:tr w:rsidR="002F2474" w:rsidRPr="00CE40E3" w14:paraId="5B9F9F6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878C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Odbiór materiałów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C060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Brygadzista</w:t>
            </w:r>
            <w:r w:rsidR="00FC6C79" w:rsidRPr="00CE40E3">
              <w:rPr>
                <w:i/>
                <w:iCs/>
                <w:color w:val="FF0000"/>
                <w:lang w:val="pl-PL"/>
              </w:rPr>
              <w:t xml:space="preserve"> zakład nr 1</w:t>
            </w:r>
          </w:p>
          <w:p w14:paraId="57FCBCA1" w14:textId="47AD5561" w:rsidR="00FC6C79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Brygadzista zakład nr 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643A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Dokumentacja sprzedaży i wysyłki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CE0C" w14:textId="1A3570BB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Specjalista </w:t>
            </w:r>
            <w:r w:rsidR="00DC66DB">
              <w:rPr>
                <w:i/>
                <w:iCs/>
                <w:color w:val="FF0000"/>
                <w:lang w:val="pl-PL"/>
              </w:rPr>
              <w:t>ds.</w:t>
            </w:r>
            <w:r w:rsidRPr="00CE40E3">
              <w:rPr>
                <w:i/>
                <w:iCs/>
                <w:color w:val="FF0000"/>
                <w:lang w:val="pl-PL"/>
              </w:rPr>
              <w:t xml:space="preserve"> sprzedaży</w:t>
            </w:r>
          </w:p>
        </w:tc>
      </w:tr>
      <w:tr w:rsidR="002F2474" w:rsidRPr="00CE40E3" w14:paraId="18A03A4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856B" w14:textId="6FD548BA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Produkcja i segregacja w </w:t>
            </w:r>
            <w:r w:rsidR="00901F60" w:rsidRPr="00CE40E3">
              <w:rPr>
                <w:i/>
                <w:iCs/>
                <w:color w:val="FF0000"/>
                <w:lang w:val="pl-PL"/>
              </w:rPr>
              <w:t>procesie produkcji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236" w14:textId="77777777" w:rsidR="00FC6C79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produkcji</w:t>
            </w:r>
            <w:r w:rsidR="00FC6C79" w:rsidRPr="00CE40E3">
              <w:rPr>
                <w:i/>
                <w:iCs/>
                <w:color w:val="FF0000"/>
                <w:lang w:val="pl-PL"/>
              </w:rPr>
              <w:t xml:space="preserve"> zakładu nr 1 </w:t>
            </w:r>
          </w:p>
          <w:p w14:paraId="6D7B50D4" w14:textId="298BA3A0" w:rsidR="00FC6C79" w:rsidRPr="00CE40E3" w:rsidRDefault="00FC6C79" w:rsidP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 Kierownik produkcji zakładu nr 2</w:t>
            </w:r>
          </w:p>
          <w:p w14:paraId="23122088" w14:textId="2ED8BAB2" w:rsidR="002F2474" w:rsidRPr="00CE40E3" w:rsidRDefault="002F2474">
            <w:pPr>
              <w:jc w:val="left"/>
              <w:rPr>
                <w:i/>
                <w:iCs/>
                <w:color w:val="FF0000"/>
                <w:lang w:val="pl-PL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BFE6" w14:textId="6EF399E8" w:rsidR="002F2474" w:rsidRPr="00CE40E3" w:rsidRDefault="0063380C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Podwykonawstwo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A0C4" w14:textId="50884C15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bCs/>
                <w:i/>
                <w:iCs/>
                <w:color w:val="FF0000"/>
                <w:szCs w:val="18"/>
                <w:lang w:val="pl-PL"/>
              </w:rPr>
              <w:t>Pełnomocnik zarządu ds. certyfikacji</w:t>
            </w:r>
          </w:p>
        </w:tc>
      </w:tr>
      <w:tr w:rsidR="002F2474" w:rsidRPr="00CE40E3" w14:paraId="7F7F0DA3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61D2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Audyty wewnętrzne i przegląd zarządzania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9473" w14:textId="59F2216D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bCs/>
                <w:i/>
                <w:iCs/>
                <w:color w:val="FF0000"/>
                <w:szCs w:val="18"/>
                <w:lang w:val="pl-PL"/>
              </w:rPr>
              <w:t>Pełnomocnik zarządu ds. certyfikacji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CD7B" w14:textId="1BFD6C62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Sy</w:t>
            </w:r>
            <w:r w:rsidR="0063380C" w:rsidRPr="00CE40E3">
              <w:rPr>
                <w:i/>
                <w:iCs/>
                <w:color w:val="FF0000"/>
                <w:lang w:val="pl-PL"/>
              </w:rPr>
              <w:t>stem Należytej Staranności (SNS)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A905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ds. zakupów</w:t>
            </w:r>
          </w:p>
        </w:tc>
      </w:tr>
      <w:tr w:rsidR="002F2474" w:rsidRPr="00CE40E3" w14:paraId="7D9DFC3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2AD6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Bezpieczeństwo i higiena pracy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7C6" w14:textId="0BDB2262" w:rsidR="00FC6C79" w:rsidRPr="00CE40E3" w:rsidRDefault="00FC6C79" w:rsidP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Inspektor ds. bhp</w:t>
            </w:r>
          </w:p>
          <w:p w14:paraId="785F4C35" w14:textId="07519621" w:rsidR="00FC6C79" w:rsidRPr="00CE40E3" w:rsidRDefault="00FC6C79" w:rsidP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Kierownik produkcji zakładu nr 1 </w:t>
            </w:r>
          </w:p>
          <w:p w14:paraId="20E74111" w14:textId="7C7E98EA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Kierownik produkcji zakładu nr 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DD2D" w14:textId="540397BE" w:rsidR="002F2474" w:rsidRPr="00CE40E3" w:rsidRDefault="0063380C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Sprawdzanie</w:t>
            </w:r>
            <w:r w:rsidR="004A507B" w:rsidRPr="00CE40E3">
              <w:rPr>
                <w:i/>
                <w:iCs/>
                <w:color w:val="FF0000"/>
                <w:lang w:val="pl-PL"/>
              </w:rPr>
              <w:t xml:space="preserve"> czy faktura zawiera prawidłowy kod PEFC </w:t>
            </w:r>
            <w:proofErr w:type="spellStart"/>
            <w:r w:rsidR="004A507B" w:rsidRPr="00CE40E3">
              <w:rPr>
                <w:i/>
                <w:iCs/>
                <w:color w:val="FF0000"/>
                <w:lang w:val="pl-PL"/>
              </w:rPr>
              <w:t>CoC</w:t>
            </w:r>
            <w:proofErr w:type="spellEnd"/>
            <w:r w:rsidR="004A507B" w:rsidRPr="00CE40E3">
              <w:rPr>
                <w:i/>
                <w:iCs/>
                <w:color w:val="FF0000"/>
                <w:lang w:val="pl-PL"/>
              </w:rPr>
              <w:t xml:space="preserve"> i </w:t>
            </w:r>
            <w:r w:rsidRPr="00CE40E3">
              <w:rPr>
                <w:i/>
                <w:iCs/>
                <w:color w:val="FF0000"/>
                <w:lang w:val="pl-PL"/>
              </w:rPr>
              <w:t>stwierdzenie</w:t>
            </w:r>
            <w:r w:rsidR="004A507B" w:rsidRPr="00CE40E3">
              <w:rPr>
                <w:i/>
                <w:iCs/>
                <w:color w:val="FF0000"/>
                <w:lang w:val="pl-PL"/>
              </w:rPr>
              <w:t xml:space="preserve"> PEFC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E36F" w14:textId="1919AD5E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 xml:space="preserve">Specjalista </w:t>
            </w:r>
            <w:r w:rsidR="00DC66DB">
              <w:rPr>
                <w:i/>
                <w:iCs/>
                <w:color w:val="FF0000"/>
                <w:lang w:val="pl-PL"/>
              </w:rPr>
              <w:t>ds.</w:t>
            </w:r>
            <w:r w:rsidRPr="00CE40E3">
              <w:rPr>
                <w:i/>
                <w:iCs/>
                <w:color w:val="FF0000"/>
                <w:lang w:val="pl-PL"/>
              </w:rPr>
              <w:t xml:space="preserve"> sprzedaży</w:t>
            </w:r>
          </w:p>
        </w:tc>
      </w:tr>
      <w:tr w:rsidR="002F2474" w:rsidRPr="00CE40E3" w14:paraId="535C9A83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3448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Niezgodność i działania korygujące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87B1" w14:textId="47154915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bCs/>
                <w:i/>
                <w:iCs/>
                <w:color w:val="FF0000"/>
                <w:szCs w:val="18"/>
                <w:lang w:val="pl-PL"/>
              </w:rPr>
              <w:t>Pełnomocnik zarządu ds. certyfikacji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3D4" w14:textId="77777777" w:rsidR="002F2474" w:rsidRPr="00CE40E3" w:rsidRDefault="004A507B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i/>
                <w:iCs/>
                <w:color w:val="FF0000"/>
                <w:lang w:val="pl-PL"/>
              </w:rPr>
              <w:t>Procedury składania skarg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EFAD" w14:textId="47053286" w:rsidR="002F2474" w:rsidRPr="00CE40E3" w:rsidRDefault="00FC6C79">
            <w:pPr>
              <w:jc w:val="left"/>
              <w:rPr>
                <w:i/>
                <w:iCs/>
                <w:color w:val="FF0000"/>
                <w:lang w:val="pl-PL"/>
              </w:rPr>
            </w:pPr>
            <w:r w:rsidRPr="00CE40E3">
              <w:rPr>
                <w:bCs/>
                <w:i/>
                <w:iCs/>
                <w:color w:val="FF0000"/>
                <w:szCs w:val="18"/>
                <w:lang w:val="pl-PL"/>
              </w:rPr>
              <w:t>Pełnomocnik zarządu ds. certyfikacji</w:t>
            </w:r>
          </w:p>
        </w:tc>
      </w:tr>
    </w:tbl>
    <w:p w14:paraId="22A06530" w14:textId="77777777" w:rsidR="002F2474" w:rsidRPr="00CE40E3" w:rsidRDefault="004A507B">
      <w:pPr>
        <w:rPr>
          <w:szCs w:val="18"/>
          <w:lang w:val="pl-PL"/>
        </w:rPr>
      </w:pPr>
      <w:r w:rsidRPr="00CE40E3">
        <w:rPr>
          <w:szCs w:val="18"/>
          <w:lang w:val="pl-PL"/>
        </w:rPr>
        <w:t>Uwaga: Za wszystkie obszary niewymienione w tej tabeli odpowiada ogólna osoba odpowiedzialna.</w:t>
      </w:r>
    </w:p>
    <w:bookmarkEnd w:id="1"/>
    <w:p w14:paraId="7E56B4DB" w14:textId="3835DD45" w:rsidR="002F2474" w:rsidRPr="00CE40E3" w:rsidRDefault="002F2474">
      <w:pPr>
        <w:rPr>
          <w:lang w:val="pl-PL"/>
        </w:rPr>
      </w:pPr>
    </w:p>
    <w:p w14:paraId="3039EA64" w14:textId="422D5A32" w:rsidR="00EA4371" w:rsidRPr="00CE40E3" w:rsidRDefault="00EA4371" w:rsidP="00EA4371">
      <w:pPr>
        <w:pStyle w:val="Nagwek1"/>
        <w:rPr>
          <w:lang w:val="pl-PL"/>
        </w:rPr>
      </w:pPr>
      <w:bookmarkStart w:id="15" w:name="_Toc477447202"/>
      <w:bookmarkStart w:id="16" w:name="_Toc118274476"/>
      <w:bookmarkStart w:id="17" w:name="_Toc131688915"/>
      <w:r w:rsidRPr="00CE40E3">
        <w:rPr>
          <w:lang w:val="pl-PL"/>
        </w:rPr>
        <w:t>Prowadzenie ewidencji</w:t>
      </w:r>
      <w:bookmarkEnd w:id="15"/>
      <w:bookmarkEnd w:id="16"/>
      <w:bookmarkEnd w:id="17"/>
    </w:p>
    <w:p w14:paraId="38E1B939" w14:textId="3A419A37" w:rsidR="00EA4371" w:rsidRPr="00CE40E3" w:rsidRDefault="00EA4371" w:rsidP="00EA4371">
      <w:pPr>
        <w:rPr>
          <w:lang w:val="pl-PL"/>
        </w:rPr>
      </w:pPr>
      <w:r w:rsidRPr="00CE40E3">
        <w:rPr>
          <w:lang w:val="pl-PL"/>
        </w:rPr>
        <w:t xml:space="preserve">Aby umożliwić nam skuteczne monitorowanie systemu </w:t>
      </w:r>
      <w:proofErr w:type="spellStart"/>
      <w:r w:rsidRPr="00CE40E3">
        <w:rPr>
          <w:lang w:val="pl-PL"/>
        </w:rPr>
        <w:t>CoC</w:t>
      </w:r>
      <w:proofErr w:type="spellEnd"/>
      <w:r w:rsidRPr="00CE40E3">
        <w:rPr>
          <w:lang w:val="pl-PL"/>
        </w:rPr>
        <w:t>, prowadzimy</w:t>
      </w:r>
      <w:r w:rsidR="00CB4D41" w:rsidRPr="00CE40E3">
        <w:rPr>
          <w:lang w:val="pl-PL"/>
        </w:rPr>
        <w:t xml:space="preserve"> wymagane standardem</w:t>
      </w:r>
      <w:r w:rsidRPr="00CE40E3">
        <w:rPr>
          <w:lang w:val="pl-PL"/>
        </w:rPr>
        <w:t xml:space="preserve"> </w:t>
      </w:r>
      <w:r w:rsidR="000B2804" w:rsidRPr="00CE40E3">
        <w:rPr>
          <w:lang w:val="pl-PL"/>
        </w:rPr>
        <w:t>rejestry</w:t>
      </w:r>
      <w:r w:rsidRPr="00CE40E3">
        <w:rPr>
          <w:lang w:val="pl-PL"/>
        </w:rPr>
        <w:t xml:space="preserve"> systemu </w:t>
      </w:r>
      <w:proofErr w:type="spellStart"/>
      <w:r w:rsidRPr="00CE40E3">
        <w:rPr>
          <w:lang w:val="pl-PL"/>
        </w:rPr>
        <w:t>CoC</w:t>
      </w:r>
      <w:proofErr w:type="spellEnd"/>
      <w:r w:rsidRPr="00CE40E3">
        <w:rPr>
          <w:lang w:val="pl-PL"/>
        </w:rPr>
        <w:t>. Dokumentacja</w:t>
      </w:r>
      <w:r w:rsidR="002067AE" w:rsidRPr="00CE40E3">
        <w:rPr>
          <w:lang w:val="pl-PL"/>
        </w:rPr>
        <w:t xml:space="preserve"> i rejestry</w:t>
      </w:r>
      <w:r w:rsidRPr="00CE40E3">
        <w:rPr>
          <w:lang w:val="pl-PL"/>
        </w:rPr>
        <w:t xml:space="preserve"> firmy </w:t>
      </w:r>
      <w:r w:rsidR="002067AE" w:rsidRPr="00CE40E3">
        <w:rPr>
          <w:lang w:val="pl-PL"/>
        </w:rPr>
        <w:t>są</w:t>
      </w:r>
      <w:r w:rsidRPr="00CE40E3">
        <w:rPr>
          <w:lang w:val="pl-PL"/>
        </w:rPr>
        <w:t xml:space="preserve"> dostępn</w:t>
      </w:r>
      <w:r w:rsidR="002067AE" w:rsidRPr="00CE40E3">
        <w:rPr>
          <w:lang w:val="pl-PL"/>
        </w:rPr>
        <w:t>e</w:t>
      </w:r>
      <w:r w:rsidRPr="00CE40E3">
        <w:rPr>
          <w:lang w:val="pl-PL"/>
        </w:rPr>
        <w:t xml:space="preserve"> w formie </w:t>
      </w:r>
      <w:r w:rsidR="00D87BCA" w:rsidRPr="00CE40E3">
        <w:rPr>
          <w:bCs/>
          <w:szCs w:val="18"/>
          <w:lang w:val="pl-PL"/>
        </w:rPr>
        <w:t>wymienionej w tabeli 2</w:t>
      </w:r>
      <w:r w:rsidR="00C4095F" w:rsidRPr="00CE40E3">
        <w:rPr>
          <w:bCs/>
          <w:szCs w:val="18"/>
          <w:lang w:val="pl-PL"/>
        </w:rPr>
        <w:t xml:space="preserve"> </w:t>
      </w:r>
      <w:r w:rsidR="00C4095F" w:rsidRPr="00CE40E3">
        <w:rPr>
          <w:bCs/>
          <w:i/>
          <w:iCs/>
          <w:szCs w:val="18"/>
          <w:lang w:val="pl-PL"/>
        </w:rPr>
        <w:t>(4.4.1)</w:t>
      </w:r>
      <w:r w:rsidR="00D87BCA" w:rsidRPr="00CE40E3">
        <w:rPr>
          <w:bCs/>
          <w:i/>
          <w:iCs/>
          <w:szCs w:val="18"/>
          <w:lang w:val="pl-PL"/>
        </w:rPr>
        <w:t>.</w:t>
      </w:r>
      <w:r w:rsidR="00D87BCA" w:rsidRPr="00CE40E3">
        <w:rPr>
          <w:b/>
          <w:i/>
          <w:iCs/>
          <w:szCs w:val="18"/>
          <w:lang w:val="pl-PL"/>
        </w:rPr>
        <w:t xml:space="preserve"> </w:t>
      </w:r>
      <w:r w:rsidRPr="00CE40E3">
        <w:rPr>
          <w:lang w:val="pl-PL"/>
        </w:rPr>
        <w:t xml:space="preserve">Minimalny czas przechowywania wszystkich zapisów wynosi pięć lat (5) </w:t>
      </w:r>
      <w:r w:rsidRPr="00CE40E3">
        <w:rPr>
          <w:i/>
          <w:iCs/>
          <w:lang w:val="pl-PL"/>
        </w:rPr>
        <w:t>(4.4.2).</w:t>
      </w:r>
    </w:p>
    <w:p w14:paraId="468B90B4" w14:textId="2B35BEAF" w:rsidR="00EA4371" w:rsidRPr="00CE40E3" w:rsidRDefault="00EA4371" w:rsidP="00EA4371">
      <w:pPr>
        <w:rPr>
          <w:bCs/>
          <w:lang w:val="pl-PL"/>
        </w:rPr>
      </w:pPr>
      <w:r w:rsidRPr="00CE40E3">
        <w:rPr>
          <w:b/>
          <w:lang w:val="pl-PL"/>
        </w:rPr>
        <w:t xml:space="preserve">Tabela 2. </w:t>
      </w:r>
      <w:r w:rsidR="009152E7" w:rsidRPr="00CE40E3">
        <w:rPr>
          <w:b/>
          <w:lang w:val="pl-PL"/>
        </w:rPr>
        <w:t>E</w:t>
      </w:r>
      <w:r w:rsidRPr="00CE40E3">
        <w:rPr>
          <w:b/>
          <w:lang w:val="pl-PL"/>
        </w:rPr>
        <w:t>widencj</w:t>
      </w:r>
      <w:r w:rsidR="009152E7" w:rsidRPr="00CE40E3">
        <w:rPr>
          <w:b/>
          <w:lang w:val="pl-PL"/>
        </w:rPr>
        <w:t>a</w:t>
      </w:r>
      <w:r w:rsidRPr="00CE40E3">
        <w:rPr>
          <w:b/>
          <w:lang w:val="pl-PL"/>
        </w:rPr>
        <w:t xml:space="preserve"> prowadzon</w:t>
      </w:r>
      <w:r w:rsidR="009152E7" w:rsidRPr="00CE40E3">
        <w:rPr>
          <w:b/>
          <w:lang w:val="pl-PL"/>
        </w:rPr>
        <w:t>a</w:t>
      </w:r>
      <w:r w:rsidRPr="00CE40E3">
        <w:rPr>
          <w:b/>
          <w:lang w:val="pl-PL"/>
        </w:rPr>
        <w:t xml:space="preserve"> przez </w:t>
      </w:r>
      <w:r w:rsidRPr="00CE40E3">
        <w:rPr>
          <w:b/>
          <w:i/>
          <w:iCs/>
          <w:color w:val="FF0000"/>
          <w:szCs w:val="18"/>
          <w:lang w:val="pl-PL"/>
        </w:rPr>
        <w:t>ABC Garden sp.</w:t>
      </w:r>
      <w:r w:rsidR="00DC66DB">
        <w:rPr>
          <w:b/>
          <w:i/>
          <w:iCs/>
          <w:color w:val="FF0000"/>
          <w:szCs w:val="18"/>
          <w:lang w:val="pl-PL"/>
        </w:rPr>
        <w:t xml:space="preserve"> </w:t>
      </w:r>
      <w:r w:rsidRPr="00CE40E3">
        <w:rPr>
          <w:b/>
          <w:i/>
          <w:iCs/>
          <w:color w:val="FF0000"/>
          <w:szCs w:val="18"/>
          <w:lang w:val="pl-PL"/>
        </w:rPr>
        <w:t>z</w:t>
      </w:r>
      <w:r w:rsidR="00DC66DB">
        <w:rPr>
          <w:b/>
          <w:i/>
          <w:iCs/>
          <w:color w:val="FF0000"/>
          <w:szCs w:val="18"/>
          <w:lang w:val="pl-PL"/>
        </w:rPr>
        <w:t xml:space="preserve"> </w:t>
      </w:r>
      <w:r w:rsidRPr="00CE40E3">
        <w:rPr>
          <w:b/>
          <w:i/>
          <w:iCs/>
          <w:color w:val="FF0000"/>
          <w:szCs w:val="18"/>
          <w:lang w:val="pl-PL"/>
        </w:rPr>
        <w:t>o.o.</w:t>
      </w:r>
      <w:r w:rsidRPr="00CE40E3">
        <w:rPr>
          <w:szCs w:val="18"/>
          <w:lang w:val="pl-PL"/>
        </w:rPr>
        <w:t xml:space="preserve"> </w:t>
      </w:r>
      <w:r w:rsidRPr="00CE40E3">
        <w:rPr>
          <w:b/>
          <w:lang w:val="pl-PL"/>
        </w:rPr>
        <w:t xml:space="preserve">w związku z zakresem certyfikatu PEFC </w:t>
      </w:r>
      <w:proofErr w:type="spellStart"/>
      <w:r w:rsidRPr="00CE40E3">
        <w:rPr>
          <w:b/>
          <w:lang w:val="pl-PL"/>
        </w:rPr>
        <w:t>CoC</w:t>
      </w:r>
      <w:proofErr w:type="spellEnd"/>
      <w:r w:rsidRPr="00CE40E3">
        <w:rPr>
          <w:b/>
          <w:lang w:val="pl-PL"/>
        </w:rPr>
        <w:t>:</w:t>
      </w:r>
    </w:p>
    <w:p w14:paraId="733B30CA" w14:textId="77777777" w:rsidR="00EA4371" w:rsidRPr="00CE40E3" w:rsidRDefault="00EA4371" w:rsidP="00EA4371">
      <w:pPr>
        <w:rPr>
          <w:bCs/>
          <w:lang w:val="pl-PL"/>
        </w:rPr>
      </w:pPr>
    </w:p>
    <w:tbl>
      <w:tblPr>
        <w:tblW w:w="89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802"/>
      </w:tblGrid>
      <w:tr w:rsidR="00EA4371" w:rsidRPr="00CE40E3" w14:paraId="6C739852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A8B3" w14:textId="77777777" w:rsidR="00EA4371" w:rsidRPr="00CE40E3" w:rsidRDefault="00EA4371" w:rsidP="00002901">
            <w:pPr>
              <w:jc w:val="left"/>
              <w:rPr>
                <w:b/>
                <w:lang w:val="pl-PL"/>
              </w:rPr>
            </w:pPr>
            <w:r w:rsidRPr="00CE40E3">
              <w:rPr>
                <w:b/>
                <w:lang w:val="pl-PL"/>
              </w:rPr>
              <w:t>Nazwa dokumentu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A37B" w14:textId="77777777" w:rsidR="00EA4371" w:rsidRPr="00CE40E3" w:rsidRDefault="00EA4371" w:rsidP="00002901">
            <w:pPr>
              <w:jc w:val="left"/>
              <w:rPr>
                <w:b/>
                <w:lang w:val="pl-PL"/>
              </w:rPr>
            </w:pPr>
            <w:r w:rsidRPr="00CE40E3">
              <w:rPr>
                <w:b/>
                <w:lang w:val="pl-PL"/>
              </w:rPr>
              <w:t>Lokalizacja</w:t>
            </w:r>
          </w:p>
        </w:tc>
      </w:tr>
      <w:tr w:rsidR="005C4712" w:rsidRPr="00CE40E3" w14:paraId="445F505E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7DBA" w14:textId="1FCA5B27" w:rsidR="005C4712" w:rsidRPr="00CE40E3" w:rsidRDefault="00E23590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Rejestr grup produktów PEFC</w:t>
            </w:r>
            <w:r w:rsidR="006638B2" w:rsidRPr="00CE40E3">
              <w:rPr>
                <w:lang w:val="pl-PL"/>
              </w:rPr>
              <w:t xml:space="preserve"> </w:t>
            </w:r>
            <w:r w:rsidR="006638B2" w:rsidRPr="00CE40E3">
              <w:rPr>
                <w:b/>
                <w:bCs/>
                <w:lang w:val="pl-PL"/>
              </w:rPr>
              <w:t>(załącznik 3)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85F" w14:textId="5254F31C" w:rsidR="005C4712" w:rsidRPr="00CE40E3" w:rsidRDefault="00E23590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Załączone do niniejszego dokumentu.</w:t>
            </w:r>
            <w:r w:rsidR="006638B2" w:rsidRPr="00CE40E3">
              <w:rPr>
                <w:color w:val="FF0000"/>
                <w:lang w:val="pl-PL"/>
              </w:rPr>
              <w:t xml:space="preserve"> </w:t>
            </w:r>
          </w:p>
        </w:tc>
      </w:tr>
      <w:tr w:rsidR="008B5EBE" w:rsidRPr="00CE40E3" w14:paraId="726ED5D9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3E4B" w14:textId="5CB687CD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Lista dostawców</w:t>
            </w:r>
            <w:r w:rsidR="006638B2" w:rsidRPr="00CE40E3">
              <w:rPr>
                <w:lang w:val="pl-PL"/>
              </w:rPr>
              <w:t xml:space="preserve"> </w:t>
            </w:r>
            <w:r w:rsidR="006638B2" w:rsidRPr="00CE40E3">
              <w:rPr>
                <w:b/>
                <w:bCs/>
                <w:lang w:val="pl-PL"/>
              </w:rPr>
              <w:t>(załącznik 2)</w:t>
            </w:r>
            <w:r w:rsidRPr="00CE40E3">
              <w:rPr>
                <w:lang w:val="pl-PL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A6D3" w14:textId="0532E8EB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Załączone do niniejszego dokumentu</w:t>
            </w:r>
            <w:r w:rsidR="00522ED3" w:rsidRPr="00CE40E3">
              <w:rPr>
                <w:color w:val="FF0000"/>
                <w:lang w:val="pl-PL"/>
              </w:rPr>
              <w:t xml:space="preserve"> </w:t>
            </w:r>
          </w:p>
        </w:tc>
      </w:tr>
      <w:tr w:rsidR="008B5EBE" w:rsidRPr="00F753D9" w14:paraId="67648DF9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7176" w14:textId="6D0EF870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Potwierdzenie statusu certyfikacji dostawców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AAE8" w14:textId="120010D3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Cyfrowo zapisane na serwerze w folderze Certyfikaty Dostawców</w:t>
            </w:r>
          </w:p>
        </w:tc>
      </w:tr>
      <w:tr w:rsidR="008B5EBE" w:rsidRPr="00F753D9" w14:paraId="4A123A53" w14:textId="77777777" w:rsidTr="00764649">
        <w:trPr>
          <w:trHeight w:val="55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13E3" w14:textId="2106F0E1" w:rsidR="008B5EBE" w:rsidRPr="00CE40E3" w:rsidRDefault="008B5EBE" w:rsidP="008B5EBE">
            <w:pPr>
              <w:jc w:val="left"/>
              <w:rPr>
                <w:lang w:val="pl-PL"/>
              </w:rPr>
            </w:pPr>
            <w:bookmarkStart w:id="18" w:name="_Hlk131076834"/>
            <w:r w:rsidRPr="00CE40E3">
              <w:rPr>
                <w:lang w:val="pl-PL"/>
              </w:rPr>
              <w:t>Rejestr materiałów wejściowych i wyjściowych</w:t>
            </w:r>
            <w:r w:rsidR="005D7C2E" w:rsidRPr="00CE40E3">
              <w:rPr>
                <w:lang w:val="pl-PL"/>
              </w:rPr>
              <w:t xml:space="preserve"> </w:t>
            </w:r>
            <w:r w:rsidRPr="00CE40E3">
              <w:rPr>
                <w:lang w:val="pl-PL"/>
              </w:rPr>
              <w:t>PEFC</w:t>
            </w:r>
            <w:r w:rsidR="00E421A6" w:rsidRPr="00CE40E3">
              <w:rPr>
                <w:lang w:val="pl-PL"/>
              </w:rPr>
              <w:t xml:space="preserve"> </w:t>
            </w:r>
            <w:bookmarkEnd w:id="18"/>
            <w:r w:rsidR="00E421A6" w:rsidRPr="00CE40E3">
              <w:rPr>
                <w:b/>
                <w:bCs/>
                <w:lang w:val="pl-PL"/>
              </w:rPr>
              <w:t xml:space="preserve">(wzór, załącznik </w:t>
            </w:r>
            <w:r w:rsidR="007C174F" w:rsidRPr="00CE40E3">
              <w:rPr>
                <w:b/>
                <w:bCs/>
                <w:lang w:val="pl-PL"/>
              </w:rPr>
              <w:t>8</w:t>
            </w:r>
            <w:r w:rsidR="00E421A6" w:rsidRPr="00CE40E3">
              <w:rPr>
                <w:b/>
                <w:bCs/>
                <w:lang w:val="pl-PL"/>
              </w:rPr>
              <w:t>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AE87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Załączone do niniejszego dokumentu/arkusz kalkulacyjny</w:t>
            </w:r>
          </w:p>
        </w:tc>
      </w:tr>
      <w:tr w:rsidR="008B5EBE" w:rsidRPr="00CE40E3" w14:paraId="0A6E0535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4E5B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Zapisy obliczeń zawartości certyfikowanej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C87C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Nie dotyczy</w:t>
            </w:r>
          </w:p>
        </w:tc>
      </w:tr>
      <w:tr w:rsidR="008B5EBE" w:rsidRPr="00CE40E3" w14:paraId="02F4162F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72A9" w14:textId="562AA1FB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System Należytej Staranności</w:t>
            </w:r>
            <w:r w:rsidR="00E421A6" w:rsidRPr="00CE40E3">
              <w:rPr>
                <w:lang w:val="pl-PL"/>
              </w:rPr>
              <w:t xml:space="preserve"> </w:t>
            </w:r>
            <w:r w:rsidR="00E421A6" w:rsidRPr="00CE40E3">
              <w:rPr>
                <w:b/>
                <w:bCs/>
                <w:lang w:val="pl-PL"/>
              </w:rPr>
              <w:t>(stanowi integralną część DSK)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7DE9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Załączony do niniejszego dokumentu.</w:t>
            </w:r>
          </w:p>
        </w:tc>
      </w:tr>
      <w:tr w:rsidR="008B5EBE" w:rsidRPr="00CE40E3" w14:paraId="73F9A6F6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C7F0" w14:textId="10FD775D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Rejestr wewnętrznych audytów, okresowych przeglądów łańcucha dostaw, niezgodności oraz działań naprawczych.</w:t>
            </w:r>
            <w:r w:rsidR="0047434C" w:rsidRPr="00CE40E3">
              <w:rPr>
                <w:lang w:val="pl-PL"/>
              </w:rPr>
              <w:t xml:space="preserve"> </w:t>
            </w:r>
            <w:r w:rsidR="0047434C" w:rsidRPr="00CE40E3">
              <w:rPr>
                <w:b/>
                <w:bCs/>
                <w:lang w:val="pl-PL"/>
              </w:rPr>
              <w:t>(wzór, załącznik 4, 5)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B3D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Załączony do niniejszego dokumentu.</w:t>
            </w:r>
          </w:p>
        </w:tc>
      </w:tr>
      <w:tr w:rsidR="008B5EBE" w:rsidRPr="00CE40E3" w14:paraId="3A5DD770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120D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bookmarkStart w:id="19" w:name="_Hlk131075416"/>
            <w:r w:rsidRPr="00CE40E3">
              <w:rPr>
                <w:lang w:val="pl-PL"/>
              </w:rPr>
              <w:t>Rejestr skarg oraz sposobów ich rozpatrzenia</w:t>
            </w:r>
          </w:p>
          <w:bookmarkEnd w:id="19"/>
          <w:p w14:paraId="4B872979" w14:textId="2A42E159" w:rsidR="0047434C" w:rsidRPr="00CE40E3" w:rsidRDefault="0047434C" w:rsidP="008B5EBE">
            <w:pPr>
              <w:jc w:val="left"/>
              <w:rPr>
                <w:b/>
                <w:bCs/>
                <w:lang w:val="pl-PL"/>
              </w:rPr>
            </w:pPr>
            <w:r w:rsidRPr="00CE40E3">
              <w:rPr>
                <w:b/>
                <w:bCs/>
                <w:lang w:val="pl-PL"/>
              </w:rPr>
              <w:t xml:space="preserve">(załącznik </w:t>
            </w:r>
            <w:r w:rsidR="00EB7F79" w:rsidRPr="00CE40E3">
              <w:rPr>
                <w:b/>
                <w:bCs/>
                <w:lang w:val="pl-PL"/>
              </w:rPr>
              <w:t>7</w:t>
            </w:r>
            <w:r w:rsidRPr="00CE40E3">
              <w:rPr>
                <w:b/>
                <w:bCs/>
                <w:lang w:val="pl-PL"/>
              </w:rPr>
              <w:t>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D569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Załączony do niniejszego dokumentu.</w:t>
            </w:r>
          </w:p>
        </w:tc>
      </w:tr>
      <w:tr w:rsidR="008B5EBE" w:rsidRPr="00CE40E3" w14:paraId="612B60C3" w14:textId="77777777" w:rsidTr="00764649">
        <w:trPr>
          <w:trHeight w:val="151"/>
          <w:jc w:val="center"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C9AA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lang w:val="pl-PL"/>
              </w:rPr>
              <w:t>Dodatkowo:</w:t>
            </w:r>
          </w:p>
        </w:tc>
      </w:tr>
      <w:tr w:rsidR="008B5EBE" w:rsidRPr="00F753D9" w14:paraId="32D6A4B1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0928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 xml:space="preserve">Faktura zakupu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2816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color w:val="FF0000"/>
                <w:lang w:val="pl-PL"/>
              </w:rPr>
              <w:t xml:space="preserve">Cyfrowo zapisane w programie </w:t>
            </w:r>
            <w:r w:rsidRPr="00CE40E3">
              <w:rPr>
                <w:bCs/>
                <w:color w:val="FF0000"/>
                <w:szCs w:val="18"/>
                <w:lang w:val="pl-PL"/>
              </w:rPr>
              <w:t>ERP/papierowo w dziale księgowości</w:t>
            </w:r>
          </w:p>
        </w:tc>
      </w:tr>
      <w:tr w:rsidR="008B5EBE" w:rsidRPr="00F753D9" w14:paraId="3C5DD019" w14:textId="77777777" w:rsidTr="00764649">
        <w:trPr>
          <w:trHeight w:val="58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E5D3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Dokumenty sprzedaży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374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 xml:space="preserve">Cyfrowo zapisane w programie </w:t>
            </w:r>
            <w:r w:rsidRPr="00CE40E3">
              <w:rPr>
                <w:bCs/>
                <w:color w:val="FF0000"/>
                <w:szCs w:val="18"/>
                <w:lang w:val="pl-PL"/>
              </w:rPr>
              <w:t>ERP / papierowo w dziale księgowości</w:t>
            </w:r>
          </w:p>
        </w:tc>
      </w:tr>
      <w:tr w:rsidR="008B5EBE" w:rsidRPr="00F753D9" w14:paraId="7718CF7A" w14:textId="77777777" w:rsidTr="00764649">
        <w:trPr>
          <w:trHeight w:val="58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2971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 xml:space="preserve">Rodzaje etykiet produktowych stosowanych na produktach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D680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color w:val="FF0000"/>
                <w:lang w:val="pl-PL"/>
              </w:rPr>
              <w:t>Projekty etykiet są przechowywane na serwerze w folderze "Produkcja".</w:t>
            </w:r>
          </w:p>
        </w:tc>
      </w:tr>
      <w:tr w:rsidR="008B5EBE" w:rsidRPr="00F753D9" w14:paraId="24B04C0A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7981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Dokumentacja BHP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F8D8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color w:val="FF0000"/>
                <w:lang w:val="pl-PL"/>
              </w:rPr>
              <w:t>Dokumentacja jest przechowywana w Dziale Kadr w formie papierowej</w:t>
            </w:r>
          </w:p>
        </w:tc>
      </w:tr>
      <w:tr w:rsidR="008B5EBE" w:rsidRPr="00F753D9" w14:paraId="757BA995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0107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Umowa podwykonawstwa</w:t>
            </w:r>
          </w:p>
          <w:p w14:paraId="1A61DFBF" w14:textId="74CA5A18" w:rsidR="0047434C" w:rsidRPr="00CE40E3" w:rsidRDefault="0047434C" w:rsidP="008B5EBE">
            <w:pPr>
              <w:jc w:val="left"/>
              <w:rPr>
                <w:b/>
                <w:bCs/>
                <w:lang w:val="pl-PL"/>
              </w:rPr>
            </w:pPr>
            <w:r w:rsidRPr="00CE40E3">
              <w:rPr>
                <w:b/>
                <w:bCs/>
                <w:lang w:val="pl-PL"/>
              </w:rPr>
              <w:t>(wzór</w:t>
            </w:r>
            <w:r w:rsidR="00114253" w:rsidRPr="00CE40E3">
              <w:rPr>
                <w:b/>
                <w:bCs/>
                <w:lang w:val="pl-PL"/>
              </w:rPr>
              <w:t xml:space="preserve"> załącznik, 6)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5A22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  <w:r w:rsidRPr="00CE40E3">
              <w:rPr>
                <w:color w:val="FF0000"/>
                <w:lang w:val="pl-PL"/>
              </w:rPr>
              <w:t>Przechowywane na serwerze, w folderze "Umowy"/ w wersji papierowej w dziale kadr</w:t>
            </w:r>
          </w:p>
        </w:tc>
      </w:tr>
      <w:tr w:rsidR="008B5EBE" w:rsidRPr="00CE40E3" w14:paraId="47BD06E6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CF96" w14:textId="77777777" w:rsidR="008B5EBE" w:rsidRPr="00CE40E3" w:rsidRDefault="00C43E04" w:rsidP="008B5EBE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Rejestr szkoleń PEFC</w:t>
            </w:r>
          </w:p>
          <w:p w14:paraId="2425B42A" w14:textId="4D722FEF" w:rsidR="00C43E04" w:rsidRPr="00CE40E3" w:rsidRDefault="00C43E04" w:rsidP="008B5EBE">
            <w:pPr>
              <w:jc w:val="left"/>
              <w:rPr>
                <w:b/>
                <w:bCs/>
                <w:lang w:val="pl-PL"/>
              </w:rPr>
            </w:pPr>
            <w:r w:rsidRPr="00CE40E3">
              <w:rPr>
                <w:b/>
                <w:bCs/>
                <w:lang w:val="pl-PL"/>
              </w:rPr>
              <w:t>(załącznik 1)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6CA0" w14:textId="5D7EB407" w:rsidR="008B5EBE" w:rsidRPr="00CE40E3" w:rsidRDefault="00764649" w:rsidP="008B5EBE">
            <w:pPr>
              <w:jc w:val="left"/>
              <w:rPr>
                <w:color w:val="FF0000"/>
                <w:lang w:val="pl-PL"/>
              </w:rPr>
            </w:pPr>
            <w:r w:rsidRPr="00CE40E3">
              <w:rPr>
                <w:color w:val="FF0000"/>
                <w:lang w:val="pl-PL"/>
              </w:rPr>
              <w:t>Załączone do niniejszego dokumentu.</w:t>
            </w:r>
          </w:p>
        </w:tc>
      </w:tr>
      <w:tr w:rsidR="008B5EBE" w:rsidRPr="00CE40E3" w14:paraId="1EDA9AE4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780D" w14:textId="77777777" w:rsidR="008B5EBE" w:rsidRPr="00CE40E3" w:rsidRDefault="008B5EBE" w:rsidP="008B5EBE">
            <w:pPr>
              <w:suppressAutoHyphens w:val="0"/>
              <w:autoSpaceDE w:val="0"/>
              <w:adjustRightInd w:val="0"/>
              <w:spacing w:before="0" w:after="0"/>
              <w:jc w:val="left"/>
              <w:rPr>
                <w:lang w:val="pl-PL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6409" w14:textId="77777777" w:rsidR="008B5EBE" w:rsidRPr="00CE40E3" w:rsidRDefault="008B5EBE" w:rsidP="008B5EBE">
            <w:pPr>
              <w:jc w:val="left"/>
              <w:rPr>
                <w:color w:val="FF0000"/>
                <w:lang w:val="pl-PL"/>
              </w:rPr>
            </w:pPr>
          </w:p>
        </w:tc>
      </w:tr>
      <w:tr w:rsidR="008B5EBE" w:rsidRPr="00CE40E3" w14:paraId="3CC674AE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ECB4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80FD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</w:tr>
      <w:tr w:rsidR="008B5EBE" w:rsidRPr="00CE40E3" w14:paraId="2BE322C2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F9F9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993B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</w:tr>
      <w:tr w:rsidR="008B5EBE" w:rsidRPr="00CE40E3" w14:paraId="58E9CADB" w14:textId="77777777" w:rsidTr="00764649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3A67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57A9" w14:textId="77777777" w:rsidR="008B5EBE" w:rsidRPr="00CE40E3" w:rsidRDefault="008B5EBE" w:rsidP="008B5EBE">
            <w:pPr>
              <w:jc w:val="left"/>
              <w:rPr>
                <w:lang w:val="pl-PL"/>
              </w:rPr>
            </w:pPr>
          </w:p>
        </w:tc>
      </w:tr>
    </w:tbl>
    <w:p w14:paraId="6AEB4751" w14:textId="09135DAE" w:rsidR="00D37E73" w:rsidRPr="00CE40E3" w:rsidRDefault="00D37E73" w:rsidP="00D37E73">
      <w:pPr>
        <w:pStyle w:val="Nagwek1"/>
        <w:rPr>
          <w:lang w:val="pl-PL"/>
        </w:rPr>
      </w:pPr>
      <w:bookmarkStart w:id="20" w:name="_Toc477447201"/>
      <w:bookmarkStart w:id="21" w:name="_Toc118274475"/>
      <w:bookmarkStart w:id="22" w:name="_Toc131688916"/>
      <w:r w:rsidRPr="00CE40E3">
        <w:rPr>
          <w:lang w:val="pl-PL"/>
        </w:rPr>
        <w:t>Szkolenia</w:t>
      </w:r>
      <w:bookmarkEnd w:id="20"/>
      <w:bookmarkEnd w:id="21"/>
      <w:bookmarkEnd w:id="22"/>
    </w:p>
    <w:p w14:paraId="5F1BEFD3" w14:textId="2009620B" w:rsidR="00D37E73" w:rsidRPr="00CE40E3" w:rsidRDefault="00D37E73" w:rsidP="00D37E73">
      <w:pPr>
        <w:rPr>
          <w:lang w:val="pl-PL"/>
        </w:rPr>
      </w:pPr>
      <w:r w:rsidRPr="00CE40E3">
        <w:rPr>
          <w:lang w:val="pl-PL"/>
        </w:rPr>
        <w:t xml:space="preserve">W naszej </w:t>
      </w:r>
      <w:r w:rsidR="00B52090" w:rsidRPr="00CE40E3">
        <w:rPr>
          <w:lang w:val="pl-PL"/>
        </w:rPr>
        <w:t>organizacji</w:t>
      </w:r>
      <w:r w:rsidRPr="00CE40E3">
        <w:rPr>
          <w:lang w:val="pl-PL"/>
        </w:rPr>
        <w:t xml:space="preserve"> szkolenia związane z PEFC dotyczą wszystkich pracowników </w:t>
      </w:r>
      <w:r w:rsidR="00A22DC5" w:rsidRPr="00CE40E3">
        <w:rPr>
          <w:lang w:val="pl-PL"/>
        </w:rPr>
        <w:t>zaangażowanych w procesy wymienione w DSK</w:t>
      </w:r>
      <w:r w:rsidRPr="00CE40E3">
        <w:rPr>
          <w:lang w:val="pl-PL"/>
        </w:rPr>
        <w:t xml:space="preserve">. Szkolenie obejmujące pełen system </w:t>
      </w:r>
      <w:proofErr w:type="spellStart"/>
      <w:r w:rsidRPr="00CE40E3">
        <w:rPr>
          <w:lang w:val="pl-PL"/>
        </w:rPr>
        <w:t>CoC</w:t>
      </w:r>
      <w:proofErr w:type="spellEnd"/>
      <w:r w:rsidRPr="00CE40E3">
        <w:rPr>
          <w:lang w:val="pl-PL"/>
        </w:rPr>
        <w:t xml:space="preserve"> jest prowadzone dla pracowników w oparciu o niniejszy podręcznik. Szkolenie wstępne przeprowadzane jest przed audytem certyfikacyjnym, a dodatkowe szkolenie odbywa się co najmniej raz w roku. </w:t>
      </w:r>
      <w:r w:rsidR="00C967A6" w:rsidRPr="00CE40E3">
        <w:rPr>
          <w:lang w:val="pl-PL"/>
        </w:rPr>
        <w:t xml:space="preserve">Tematyka, </w:t>
      </w:r>
      <w:r w:rsidR="003955A7" w:rsidRPr="00CE40E3">
        <w:rPr>
          <w:lang w:val="pl-PL"/>
        </w:rPr>
        <w:t>osoba szkoląca</w:t>
      </w:r>
      <w:r w:rsidRPr="00CE40E3">
        <w:rPr>
          <w:lang w:val="pl-PL"/>
        </w:rPr>
        <w:t xml:space="preserve"> i lista uczestników są dostępne w </w:t>
      </w:r>
      <w:r w:rsidRPr="00CE40E3">
        <w:rPr>
          <w:b/>
          <w:bCs/>
          <w:lang w:val="pl-PL"/>
        </w:rPr>
        <w:t>Załączniku 1</w:t>
      </w:r>
      <w:r w:rsidRPr="00CE40E3">
        <w:rPr>
          <w:lang w:val="pl-PL"/>
        </w:rPr>
        <w:t>. Nowi pracownicy zostaną osobiście zapoznani z niniejszym podręcznikiem przed rozpoczęciem pracy</w:t>
      </w:r>
      <w:r w:rsidR="00DF6C1D" w:rsidRPr="00CE40E3">
        <w:rPr>
          <w:lang w:val="pl-PL"/>
        </w:rPr>
        <w:t xml:space="preserve"> </w:t>
      </w:r>
      <w:r w:rsidRPr="00CE40E3">
        <w:rPr>
          <w:i/>
          <w:iCs/>
          <w:lang w:val="pl-PL"/>
        </w:rPr>
        <w:t>(4.5.1).</w:t>
      </w:r>
      <w:r w:rsidRPr="00CE40E3">
        <w:rPr>
          <w:lang w:val="pl-PL"/>
        </w:rPr>
        <w:t xml:space="preserve"> Osoba ogólnie odpowiedzialna za system </w:t>
      </w:r>
      <w:proofErr w:type="spellStart"/>
      <w:r w:rsidRPr="00CE40E3">
        <w:rPr>
          <w:lang w:val="pl-PL"/>
        </w:rPr>
        <w:t>CoC</w:t>
      </w:r>
      <w:proofErr w:type="spellEnd"/>
      <w:r w:rsidRPr="00CE40E3">
        <w:rPr>
          <w:lang w:val="pl-PL"/>
        </w:rPr>
        <w:t xml:space="preserve"> szkoli się </w:t>
      </w:r>
      <w:r w:rsidRPr="00CE40E3">
        <w:rPr>
          <w:color w:val="FF0000"/>
          <w:lang w:val="pl-PL"/>
        </w:rPr>
        <w:t>w systemie samokształcenia lub uczestniczy w szkoleniach zewnętrznych prowadzonych przez akredytowane przez PEFC jednostki certyfikujące.</w:t>
      </w:r>
    </w:p>
    <w:p w14:paraId="209B1F46" w14:textId="77777777" w:rsidR="00A30FC6" w:rsidRPr="00CE40E3" w:rsidRDefault="00A30FC6" w:rsidP="00A30FC6">
      <w:pPr>
        <w:pStyle w:val="Nagwek1"/>
        <w:rPr>
          <w:lang w:val="pl-PL"/>
        </w:rPr>
      </w:pPr>
      <w:bookmarkStart w:id="23" w:name="_Toc118274486"/>
      <w:bookmarkStart w:id="24" w:name="_Toc131688917"/>
      <w:r w:rsidRPr="00CE40E3">
        <w:rPr>
          <w:lang w:val="pl-PL"/>
        </w:rPr>
        <w:t>Audyty wewnętrzne PEFC</w:t>
      </w:r>
      <w:bookmarkEnd w:id="23"/>
      <w:bookmarkEnd w:id="24"/>
      <w:r w:rsidRPr="00CE40E3">
        <w:rPr>
          <w:lang w:val="pl-PL"/>
        </w:rPr>
        <w:t xml:space="preserve"> </w:t>
      </w:r>
    </w:p>
    <w:p w14:paraId="7A0B8729" w14:textId="7E6C43DA" w:rsidR="00A30FC6" w:rsidRPr="00CE40E3" w:rsidRDefault="00A30FC6" w:rsidP="00A30FC6">
      <w:pPr>
        <w:rPr>
          <w:lang w:val="pl-PL"/>
        </w:rPr>
      </w:pPr>
      <w:r w:rsidRPr="00CE40E3">
        <w:rPr>
          <w:bCs/>
          <w:i/>
          <w:iCs/>
          <w:color w:val="FF0000"/>
          <w:szCs w:val="18"/>
          <w:lang w:val="pl-PL"/>
        </w:rPr>
        <w:t>Pełnomocnik zarządu ds. certyfikacji</w:t>
      </w:r>
      <w:r w:rsidRPr="00CE40E3">
        <w:rPr>
          <w:b/>
          <w:i/>
          <w:iCs/>
          <w:color w:val="FF0000"/>
          <w:szCs w:val="18"/>
          <w:lang w:val="pl-PL"/>
        </w:rPr>
        <w:t xml:space="preserve"> </w:t>
      </w:r>
      <w:r w:rsidRPr="00CE40E3">
        <w:rPr>
          <w:lang w:val="pl-PL"/>
        </w:rPr>
        <w:t xml:space="preserve">jest odpowiedzialny za przeprowadzenie corocznego audytu wewnętrznego systemu </w:t>
      </w:r>
      <w:proofErr w:type="spellStart"/>
      <w:r w:rsidRPr="00CE40E3">
        <w:rPr>
          <w:lang w:val="pl-PL"/>
        </w:rPr>
        <w:t>CoC</w:t>
      </w:r>
      <w:proofErr w:type="spellEnd"/>
      <w:r w:rsidRPr="00CE40E3">
        <w:rPr>
          <w:lang w:val="pl-PL"/>
        </w:rPr>
        <w:t>. Audyt wewnętrzny będzie przeprowadzany co najmniej raz w roku i przed audytem wstępnym.</w:t>
      </w:r>
    </w:p>
    <w:p w14:paraId="4BFA45F9" w14:textId="1FBD537A" w:rsidR="008D1341" w:rsidRPr="00CE40E3" w:rsidRDefault="00A30FC6" w:rsidP="008D1341">
      <w:pPr>
        <w:rPr>
          <w:lang w:val="pl-PL"/>
        </w:rPr>
      </w:pPr>
      <w:r w:rsidRPr="00CE40E3">
        <w:rPr>
          <w:lang w:val="pl-PL"/>
        </w:rPr>
        <w:t>Audyt</w:t>
      </w:r>
      <w:r w:rsidR="00BC6A80" w:rsidRPr="00CE40E3">
        <w:rPr>
          <w:lang w:val="pl-PL"/>
        </w:rPr>
        <w:t xml:space="preserve"> polega na sprawdzeniu </w:t>
      </w:r>
      <w:r w:rsidR="008D1341" w:rsidRPr="00CE40E3">
        <w:rPr>
          <w:lang w:val="pl-PL"/>
        </w:rPr>
        <w:t xml:space="preserve">zgodność ze wszystkimi wymaganiami norm PEFC mającymi zastosowanie w </w:t>
      </w:r>
    </w:p>
    <w:p w14:paraId="24BA1DF2" w14:textId="3FC01071" w:rsidR="00A30FC6" w:rsidRPr="00CE40E3" w:rsidRDefault="0066301C" w:rsidP="008D1341">
      <w:pPr>
        <w:rPr>
          <w:lang w:val="pl-PL"/>
        </w:rPr>
      </w:pPr>
      <w:r w:rsidRPr="00CE40E3">
        <w:rPr>
          <w:lang w:val="pl-PL"/>
        </w:rPr>
        <w:t>P</w:t>
      </w:r>
      <w:r w:rsidR="008D1341" w:rsidRPr="00CE40E3">
        <w:rPr>
          <w:lang w:val="pl-PL"/>
        </w:rPr>
        <w:t>rzypadku</w:t>
      </w:r>
      <w:r w:rsidRPr="00CE40E3">
        <w:rPr>
          <w:lang w:val="pl-PL"/>
        </w:rPr>
        <w:t xml:space="preserve"> naszej</w:t>
      </w:r>
      <w:r w:rsidR="008D1341" w:rsidRPr="00CE40E3">
        <w:rPr>
          <w:lang w:val="pl-PL"/>
        </w:rPr>
        <w:t xml:space="preserve"> organizacji, a także określić ewentualne działania naprawcze i zapobiegawcze.</w:t>
      </w:r>
    </w:p>
    <w:p w14:paraId="131B98F8" w14:textId="39359E83" w:rsidR="00A30FC6" w:rsidRPr="00CE40E3" w:rsidRDefault="00A30FC6" w:rsidP="00A30FC6">
      <w:pPr>
        <w:rPr>
          <w:lang w:val="pl-PL"/>
        </w:rPr>
      </w:pPr>
      <w:r w:rsidRPr="00CE40E3">
        <w:rPr>
          <w:lang w:val="pl-PL"/>
        </w:rPr>
        <w:t>Przygotowuje się podsumowanie z audytu wewnętrznego (</w:t>
      </w:r>
      <w:r w:rsidRPr="00CE40E3">
        <w:rPr>
          <w:b/>
          <w:bCs/>
          <w:lang w:val="pl-PL"/>
        </w:rPr>
        <w:t>załącznik 4</w:t>
      </w:r>
      <w:r w:rsidRPr="00CE40E3">
        <w:rPr>
          <w:lang w:val="pl-PL"/>
        </w:rPr>
        <w:t>)</w:t>
      </w:r>
      <w:r w:rsidR="006A5F91" w:rsidRPr="00CE40E3">
        <w:rPr>
          <w:lang w:val="pl-PL"/>
        </w:rPr>
        <w:t>.</w:t>
      </w:r>
      <w:r w:rsidR="006A5F91" w:rsidRPr="00CE40E3">
        <w:rPr>
          <w:i/>
          <w:iCs/>
          <w:lang w:val="pl-PL"/>
        </w:rPr>
        <w:t xml:space="preserve"> (4.6.1)</w:t>
      </w:r>
    </w:p>
    <w:p w14:paraId="382C8A47" w14:textId="3419A82D" w:rsidR="00A30FC6" w:rsidRPr="00CE40E3" w:rsidRDefault="00A30FC6" w:rsidP="00A30FC6">
      <w:pPr>
        <w:pStyle w:val="Nagwek1"/>
        <w:rPr>
          <w:lang w:val="pl-PL"/>
        </w:rPr>
      </w:pPr>
      <w:bookmarkStart w:id="25" w:name="_Toc131688918"/>
      <w:r w:rsidRPr="00CE40E3">
        <w:rPr>
          <w:lang w:val="pl-PL"/>
        </w:rPr>
        <w:t>Przegląd wyników audytu wewnętrznego oraz łańcucha dostaw PEFC</w:t>
      </w:r>
      <w:bookmarkEnd w:id="25"/>
      <w:r w:rsidRPr="00CE40E3">
        <w:rPr>
          <w:lang w:val="pl-PL"/>
        </w:rPr>
        <w:t xml:space="preserve"> </w:t>
      </w:r>
    </w:p>
    <w:p w14:paraId="1FC1A148" w14:textId="47E11C7C" w:rsidR="00A30FC6" w:rsidRPr="00CE40E3" w:rsidRDefault="00A30FC6" w:rsidP="00A30FC6">
      <w:pPr>
        <w:spacing w:before="0" w:after="200" w:line="276" w:lineRule="auto"/>
        <w:jc w:val="left"/>
        <w:rPr>
          <w:i/>
          <w:iCs/>
          <w:lang w:val="pl-PL"/>
        </w:rPr>
      </w:pPr>
      <w:r w:rsidRPr="00CE40E3">
        <w:rPr>
          <w:lang w:val="pl-PL"/>
        </w:rPr>
        <w:t xml:space="preserve">Raz w roku </w:t>
      </w:r>
      <w:r w:rsidRPr="00CE40E3">
        <w:rPr>
          <w:color w:val="FF0000"/>
          <w:lang w:val="pl-PL"/>
        </w:rPr>
        <w:t>Zarząd ABC Garden sp</w:t>
      </w:r>
      <w:r w:rsidR="00DC66DB">
        <w:rPr>
          <w:color w:val="FF0000"/>
          <w:lang w:val="pl-PL"/>
        </w:rPr>
        <w:t>.</w:t>
      </w:r>
      <w:r w:rsidR="00477CD6" w:rsidRPr="00CE40E3">
        <w:rPr>
          <w:color w:val="FF0000"/>
          <w:lang w:val="pl-PL"/>
        </w:rPr>
        <w:t xml:space="preserve"> </w:t>
      </w:r>
      <w:r w:rsidRPr="00CE40E3">
        <w:rPr>
          <w:color w:val="FF0000"/>
          <w:lang w:val="pl-PL"/>
        </w:rPr>
        <w:t>z</w:t>
      </w:r>
      <w:r w:rsidR="00477CD6" w:rsidRPr="00CE40E3">
        <w:rPr>
          <w:color w:val="FF0000"/>
          <w:lang w:val="pl-PL"/>
        </w:rPr>
        <w:t xml:space="preserve"> </w:t>
      </w:r>
      <w:r w:rsidRPr="00CE40E3">
        <w:rPr>
          <w:color w:val="FF0000"/>
          <w:lang w:val="pl-PL"/>
        </w:rPr>
        <w:t>o.o</w:t>
      </w:r>
      <w:r w:rsidRPr="00C63F03">
        <w:rPr>
          <w:color w:val="FF0000"/>
          <w:lang w:val="pl-PL"/>
        </w:rPr>
        <w:t>.</w:t>
      </w:r>
      <w:r w:rsidRPr="00CE40E3">
        <w:rPr>
          <w:lang w:val="pl-PL"/>
        </w:rPr>
        <w:t xml:space="preserve"> dokonuje przeglądu wyników audytów wewnętrznych oraz łańcucha dostaw PEFC. Wyniki dokonanych w trakcie przeglądu ustaleń są zapisywane w formie protokołu (</w:t>
      </w:r>
      <w:r w:rsidRPr="00CE40E3">
        <w:rPr>
          <w:b/>
          <w:bCs/>
          <w:lang w:val="pl-PL"/>
        </w:rPr>
        <w:t>Załącznik 5</w:t>
      </w:r>
      <w:r w:rsidR="00F24FF6" w:rsidRPr="00CE40E3">
        <w:rPr>
          <w:lang w:val="pl-PL"/>
        </w:rPr>
        <w:t xml:space="preserve">). </w:t>
      </w:r>
      <w:r w:rsidR="00F24FF6" w:rsidRPr="00CE40E3">
        <w:rPr>
          <w:i/>
          <w:iCs/>
          <w:lang w:val="pl-PL"/>
        </w:rPr>
        <w:t>(4.6.2)</w:t>
      </w:r>
    </w:p>
    <w:p w14:paraId="28486840" w14:textId="77777777" w:rsidR="006558C0" w:rsidRPr="00CE40E3" w:rsidRDefault="006558C0" w:rsidP="006558C0">
      <w:pPr>
        <w:pStyle w:val="Nagwek1"/>
        <w:rPr>
          <w:lang w:val="pl-PL"/>
        </w:rPr>
      </w:pPr>
      <w:bookmarkStart w:id="26" w:name="_Toc118274488"/>
      <w:bookmarkStart w:id="27" w:name="_Toc131688919"/>
      <w:r w:rsidRPr="00CE40E3">
        <w:rPr>
          <w:lang w:val="pl-PL"/>
        </w:rPr>
        <w:t>Postępowanie ze skargami</w:t>
      </w:r>
      <w:bookmarkEnd w:id="26"/>
      <w:bookmarkEnd w:id="27"/>
      <w:r w:rsidRPr="00CE40E3">
        <w:rPr>
          <w:lang w:val="pl-PL"/>
        </w:rPr>
        <w:t xml:space="preserve"> </w:t>
      </w:r>
    </w:p>
    <w:p w14:paraId="7CD41665" w14:textId="73ED4AB2" w:rsidR="006558C0" w:rsidRPr="00CE40E3" w:rsidRDefault="00804C35" w:rsidP="006558C0">
      <w:pPr>
        <w:jc w:val="left"/>
        <w:rPr>
          <w:lang w:val="pl-PL"/>
        </w:rPr>
      </w:pPr>
      <w:r w:rsidRPr="00CE40E3">
        <w:rPr>
          <w:i/>
          <w:iCs/>
          <w:lang w:val="pl-PL"/>
        </w:rPr>
        <w:t>(</w:t>
      </w:r>
      <w:r w:rsidR="00C87937" w:rsidRPr="00CE40E3">
        <w:rPr>
          <w:i/>
          <w:iCs/>
          <w:lang w:val="pl-PL"/>
        </w:rPr>
        <w:t>4.7.1)</w:t>
      </w:r>
      <w:r w:rsidR="00A20754" w:rsidRPr="00CE40E3">
        <w:rPr>
          <w:i/>
          <w:iCs/>
          <w:lang w:val="pl-PL"/>
        </w:rPr>
        <w:t xml:space="preserve"> </w:t>
      </w:r>
      <w:r w:rsidR="006558C0" w:rsidRPr="00CE40E3">
        <w:rPr>
          <w:lang w:val="pl-PL"/>
        </w:rPr>
        <w:t xml:space="preserve">Po otrzymaniu skargi od dostawcy, klienta lub innej strony w związku z certyfikacją </w:t>
      </w:r>
      <w:proofErr w:type="spellStart"/>
      <w:r w:rsidR="006558C0" w:rsidRPr="00CE40E3">
        <w:rPr>
          <w:lang w:val="pl-PL"/>
        </w:rPr>
        <w:t>CoC</w:t>
      </w:r>
      <w:proofErr w:type="spellEnd"/>
      <w:r w:rsidR="006558C0" w:rsidRPr="00CE40E3">
        <w:rPr>
          <w:lang w:val="pl-PL"/>
        </w:rPr>
        <w:t xml:space="preserve"> </w:t>
      </w:r>
      <w:r w:rsidR="006558C0" w:rsidRPr="00CE40E3">
        <w:rPr>
          <w:color w:val="FF0000"/>
          <w:lang w:val="pl-PL"/>
        </w:rPr>
        <w:t>ABC Garden sp.</w:t>
      </w:r>
      <w:r w:rsidR="00DC66DB">
        <w:rPr>
          <w:color w:val="FF0000"/>
          <w:lang w:val="pl-PL"/>
        </w:rPr>
        <w:t xml:space="preserve"> z</w:t>
      </w:r>
      <w:r w:rsidR="006558C0" w:rsidRPr="00CE40E3">
        <w:rPr>
          <w:color w:val="FF0000"/>
          <w:lang w:val="pl-PL"/>
        </w:rPr>
        <w:t xml:space="preserve"> o.o. </w:t>
      </w:r>
      <w:r w:rsidR="006558C0" w:rsidRPr="00CE40E3">
        <w:rPr>
          <w:lang w:val="pl-PL"/>
        </w:rPr>
        <w:t>należy</w:t>
      </w:r>
      <w:r w:rsidR="00C87937" w:rsidRPr="00CE40E3">
        <w:rPr>
          <w:lang w:val="pl-PL"/>
        </w:rPr>
        <w:t xml:space="preserve"> </w:t>
      </w:r>
      <w:r w:rsidR="00C87937" w:rsidRPr="00CE40E3">
        <w:rPr>
          <w:i/>
          <w:iCs/>
          <w:lang w:val="pl-PL"/>
        </w:rPr>
        <w:t>(4.7.2)</w:t>
      </w:r>
      <w:r w:rsidR="006558C0" w:rsidRPr="00CE40E3">
        <w:rPr>
          <w:i/>
          <w:iCs/>
          <w:lang w:val="pl-PL"/>
        </w:rPr>
        <w:t>:</w:t>
      </w:r>
    </w:p>
    <w:p w14:paraId="6F6C14E7" w14:textId="77777777" w:rsidR="006558C0" w:rsidRPr="00CE40E3" w:rsidRDefault="006558C0" w:rsidP="006558C0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formalnie potwierdzić przyjęcie skargi stronie zgłaszającej w ciągu 10 dni roboczych,</w:t>
      </w:r>
    </w:p>
    <w:p w14:paraId="206AD7A2" w14:textId="77777777" w:rsidR="006558C0" w:rsidRPr="00CE40E3" w:rsidRDefault="006558C0" w:rsidP="006558C0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zgromadzić i zweryfikować wszystkie niezbędne informacje, aby ocenić i sprawdzić skargę oraz podjąć stosowną decyzję,</w:t>
      </w:r>
    </w:p>
    <w:p w14:paraId="3DDF231D" w14:textId="77777777" w:rsidR="006558C0" w:rsidRPr="00CE40E3" w:rsidRDefault="006558C0" w:rsidP="006558C0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formalnie przekazać decyzję w sprawie skargi i informacje o procesie rozpatrywania skargi stronie zgłaszającej,</w:t>
      </w:r>
    </w:p>
    <w:p w14:paraId="3452F164" w14:textId="77777777" w:rsidR="006558C0" w:rsidRPr="00CE40E3" w:rsidRDefault="006558C0" w:rsidP="006558C0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zapewnić podjęcie stosownych działań naprawczych i zapobiegawczych, o ile są konieczne.</w:t>
      </w:r>
    </w:p>
    <w:p w14:paraId="65571E1B" w14:textId="77777777" w:rsidR="00A90F91" w:rsidRPr="00CE40E3" w:rsidRDefault="00A90F91" w:rsidP="00A90F91">
      <w:pPr>
        <w:pStyle w:val="Nagwek1"/>
        <w:rPr>
          <w:lang w:val="pl-PL"/>
        </w:rPr>
      </w:pPr>
      <w:bookmarkStart w:id="28" w:name="_Toc118274489"/>
      <w:bookmarkStart w:id="29" w:name="_Toc131688920"/>
      <w:r w:rsidRPr="00CE40E3">
        <w:rPr>
          <w:lang w:val="pl-PL"/>
        </w:rPr>
        <w:t>Niezgodność i działania naprawcze</w:t>
      </w:r>
      <w:bookmarkEnd w:id="28"/>
      <w:bookmarkEnd w:id="29"/>
      <w:r w:rsidRPr="00CE40E3">
        <w:rPr>
          <w:lang w:val="pl-PL"/>
        </w:rPr>
        <w:t xml:space="preserve"> </w:t>
      </w:r>
    </w:p>
    <w:p w14:paraId="5A2AEDE4" w14:textId="0B0462FD" w:rsidR="00A90F91" w:rsidRPr="00CE40E3" w:rsidRDefault="00A90F91" w:rsidP="00A90F91">
      <w:pPr>
        <w:rPr>
          <w:lang w:val="pl-PL"/>
        </w:rPr>
      </w:pPr>
      <w:r w:rsidRPr="00CE40E3">
        <w:rPr>
          <w:lang w:val="pl-PL"/>
        </w:rPr>
        <w:t xml:space="preserve">W przypadku stwierdzenia niezgodności w wyniku audytu wewnętrznego lub zewnętrznego, </w:t>
      </w:r>
      <w:r w:rsidRPr="00CE40E3">
        <w:rPr>
          <w:color w:val="FF0000"/>
          <w:lang w:val="pl-PL"/>
        </w:rPr>
        <w:t xml:space="preserve">ABC Garden sp. </w:t>
      </w:r>
      <w:r w:rsidR="00DC66DB">
        <w:rPr>
          <w:color w:val="FF0000"/>
          <w:lang w:val="pl-PL"/>
        </w:rPr>
        <w:t xml:space="preserve">z </w:t>
      </w:r>
      <w:r w:rsidRPr="00CE40E3">
        <w:rPr>
          <w:color w:val="FF0000"/>
          <w:lang w:val="pl-PL"/>
        </w:rPr>
        <w:t xml:space="preserve">o.o. </w:t>
      </w:r>
      <w:r w:rsidRPr="00CE40E3">
        <w:rPr>
          <w:lang w:val="pl-PL"/>
        </w:rPr>
        <w:t>zobowiązana jest</w:t>
      </w:r>
      <w:r w:rsidR="00194ACC" w:rsidRPr="00CE40E3">
        <w:rPr>
          <w:lang w:val="pl-PL"/>
        </w:rPr>
        <w:t xml:space="preserve"> </w:t>
      </w:r>
      <w:r w:rsidR="00194ACC" w:rsidRPr="00CE40E3">
        <w:rPr>
          <w:i/>
          <w:iCs/>
          <w:lang w:val="pl-PL"/>
        </w:rPr>
        <w:t>(4.8.1)</w:t>
      </w:r>
      <w:r w:rsidRPr="00CE40E3">
        <w:rPr>
          <w:i/>
          <w:iCs/>
          <w:lang w:val="pl-PL"/>
        </w:rPr>
        <w:t>:</w:t>
      </w:r>
    </w:p>
    <w:p w14:paraId="3BF52157" w14:textId="77777777" w:rsidR="00A90F91" w:rsidRPr="00CE40E3" w:rsidRDefault="00A90F91" w:rsidP="00A90F91">
      <w:pPr>
        <w:spacing w:before="0" w:after="200" w:line="276" w:lineRule="auto"/>
        <w:rPr>
          <w:lang w:val="pl-PL"/>
        </w:rPr>
      </w:pPr>
      <w:r w:rsidRPr="00CE40E3">
        <w:rPr>
          <w:lang w:val="pl-PL"/>
        </w:rPr>
        <w:t>a) reagować na niezgodności oraz w stosownych przypadkach:</w:t>
      </w:r>
    </w:p>
    <w:p w14:paraId="460CD475" w14:textId="4A40CFA7" w:rsidR="00A90F91" w:rsidRPr="00CE40E3" w:rsidRDefault="00A90F91" w:rsidP="00A90F91">
      <w:pPr>
        <w:pStyle w:val="Akapitzlist"/>
        <w:numPr>
          <w:ilvl w:val="0"/>
          <w:numId w:val="23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lastRenderedPageBreak/>
        <w:t>podjąć działania w celu kontroli i naprawy</w:t>
      </w:r>
      <w:r w:rsidR="00F97178" w:rsidRPr="00CE40E3">
        <w:rPr>
          <w:lang w:val="pl-PL"/>
        </w:rPr>
        <w:t xml:space="preserve"> adekwatnie </w:t>
      </w:r>
      <w:r w:rsidR="00F02011" w:rsidRPr="00CE40E3">
        <w:rPr>
          <w:lang w:val="pl-PL"/>
        </w:rPr>
        <w:t xml:space="preserve">do skutków niezgodności </w:t>
      </w:r>
      <w:r w:rsidR="00F02011" w:rsidRPr="00CE40E3">
        <w:rPr>
          <w:i/>
          <w:iCs/>
          <w:lang w:val="pl-PL"/>
        </w:rPr>
        <w:t>(4.8.2)</w:t>
      </w:r>
      <w:r w:rsidRPr="00CE40E3">
        <w:rPr>
          <w:i/>
          <w:iCs/>
          <w:lang w:val="pl-PL"/>
        </w:rPr>
        <w:t>,</w:t>
      </w:r>
    </w:p>
    <w:p w14:paraId="753F5BC6" w14:textId="77777777" w:rsidR="00A90F91" w:rsidRPr="00CE40E3" w:rsidRDefault="00A90F91" w:rsidP="00A90F91">
      <w:pPr>
        <w:pStyle w:val="Akapitzlist"/>
        <w:numPr>
          <w:ilvl w:val="0"/>
          <w:numId w:val="23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zająć się konsekwencjami,</w:t>
      </w:r>
    </w:p>
    <w:p w14:paraId="1AB0C1E1" w14:textId="77777777" w:rsidR="00A90F91" w:rsidRPr="00CE40E3" w:rsidRDefault="00A90F91" w:rsidP="00A90F91">
      <w:pPr>
        <w:spacing w:before="0" w:after="200" w:line="276" w:lineRule="auto"/>
        <w:rPr>
          <w:lang w:val="pl-PL"/>
        </w:rPr>
      </w:pPr>
      <w:r w:rsidRPr="00CE40E3">
        <w:rPr>
          <w:lang w:val="pl-PL"/>
        </w:rPr>
        <w:t>b) ocenić potrzebę podjęcia działań w celu wyeliminowania przyczyn niezgodności, aby nie</w:t>
      </w:r>
    </w:p>
    <w:p w14:paraId="0A0A8D76" w14:textId="77777777" w:rsidR="00A90F91" w:rsidRPr="00CE40E3" w:rsidRDefault="00A90F91" w:rsidP="00A90F91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występowały ponownie lub w innych obszarach poprzez:</w:t>
      </w:r>
    </w:p>
    <w:p w14:paraId="51E1AE99" w14:textId="77777777" w:rsidR="00A90F91" w:rsidRPr="00CE40E3" w:rsidRDefault="00A90F91" w:rsidP="00A90F91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wykonanie przeglądu niezgodności,</w:t>
      </w:r>
    </w:p>
    <w:p w14:paraId="59F40F67" w14:textId="77777777" w:rsidR="00A90F91" w:rsidRPr="00CE40E3" w:rsidRDefault="00A90F91" w:rsidP="00A90F91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określenie przyczyn niezgodności,</w:t>
      </w:r>
    </w:p>
    <w:p w14:paraId="02FFCADF" w14:textId="77777777" w:rsidR="00A90F91" w:rsidRPr="00CE40E3" w:rsidRDefault="00A90F91" w:rsidP="00A90F91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określenie, czy podobne niezgodności występują lub mogłyby potencjalnie wystąpić,</w:t>
      </w:r>
    </w:p>
    <w:p w14:paraId="2A16886E" w14:textId="6E137690" w:rsidR="00A90F91" w:rsidRPr="00CE40E3" w:rsidRDefault="00A90F91" w:rsidP="00A90F91">
      <w:pPr>
        <w:suppressAutoHyphens w:val="0"/>
        <w:autoSpaceDE w:val="0"/>
        <w:adjustRightInd w:val="0"/>
        <w:spacing w:before="0" w:after="200" w:line="276" w:lineRule="auto"/>
        <w:jc w:val="left"/>
        <w:rPr>
          <w:lang w:val="pl-PL"/>
        </w:rPr>
      </w:pPr>
      <w:r w:rsidRPr="00CE40E3">
        <w:rPr>
          <w:lang w:val="pl-PL"/>
        </w:rPr>
        <w:t>c) podjąć potrzebne działania</w:t>
      </w:r>
      <w:r w:rsidR="00CD6DAF" w:rsidRPr="00CE40E3">
        <w:rPr>
          <w:lang w:val="pl-PL"/>
        </w:rPr>
        <w:t xml:space="preserve"> adekwatnie do skutków niezgodności</w:t>
      </w:r>
      <w:r w:rsidRPr="00CE40E3">
        <w:rPr>
          <w:lang w:val="pl-PL"/>
        </w:rPr>
        <w:t>,</w:t>
      </w:r>
    </w:p>
    <w:p w14:paraId="3D7CBF60" w14:textId="77777777" w:rsidR="00A90F91" w:rsidRPr="00CE40E3" w:rsidRDefault="00A90F91" w:rsidP="00A90F91">
      <w:pPr>
        <w:suppressAutoHyphens w:val="0"/>
        <w:autoSpaceDE w:val="0"/>
        <w:adjustRightInd w:val="0"/>
        <w:spacing w:before="0" w:after="200" w:line="276" w:lineRule="auto"/>
        <w:jc w:val="left"/>
        <w:rPr>
          <w:lang w:val="pl-PL"/>
        </w:rPr>
      </w:pPr>
      <w:r w:rsidRPr="00CE40E3">
        <w:rPr>
          <w:lang w:val="pl-PL"/>
        </w:rPr>
        <w:t>d) wykonać przegląd efektywności podjętych działań naprawczych,</w:t>
      </w:r>
    </w:p>
    <w:p w14:paraId="75C6A76E" w14:textId="77777777" w:rsidR="00A90F91" w:rsidRPr="00CE40E3" w:rsidRDefault="00A90F91" w:rsidP="00A90F91">
      <w:pPr>
        <w:spacing w:before="0" w:after="200" w:line="276" w:lineRule="auto"/>
        <w:rPr>
          <w:lang w:val="pl-PL"/>
        </w:rPr>
      </w:pPr>
      <w:r w:rsidRPr="00CE40E3">
        <w:rPr>
          <w:lang w:val="pl-PL"/>
        </w:rPr>
        <w:t>e) wprowadzić zmiany do systemu zarządzania, o ile to konieczne.</w:t>
      </w:r>
    </w:p>
    <w:p w14:paraId="611213D4" w14:textId="3486A8C6" w:rsidR="00A90F91" w:rsidRPr="00CE40E3" w:rsidRDefault="00D075E7" w:rsidP="00A90F91">
      <w:pPr>
        <w:rPr>
          <w:i/>
          <w:iCs/>
          <w:lang w:val="pl-PL"/>
        </w:rPr>
      </w:pPr>
      <w:r w:rsidRPr="00CE40E3">
        <w:rPr>
          <w:lang w:val="pl-PL"/>
        </w:rPr>
        <w:t xml:space="preserve">Przechowuje się </w:t>
      </w:r>
      <w:r w:rsidR="00A90F91" w:rsidRPr="00CE40E3">
        <w:rPr>
          <w:lang w:val="pl-PL"/>
        </w:rPr>
        <w:t>udokumentowane informacje o wszystkich niezgodnościach i wynikach działań korygujących</w:t>
      </w:r>
      <w:r w:rsidR="001E6CF0" w:rsidRPr="00CE40E3">
        <w:rPr>
          <w:lang w:val="pl-PL"/>
        </w:rPr>
        <w:t xml:space="preserve"> </w:t>
      </w:r>
      <w:r w:rsidR="001E6CF0" w:rsidRPr="00CE40E3">
        <w:rPr>
          <w:i/>
          <w:iCs/>
          <w:lang w:val="pl-PL"/>
        </w:rPr>
        <w:t>(4.8.3)</w:t>
      </w:r>
      <w:r w:rsidR="00A90F91" w:rsidRPr="00CE40E3">
        <w:rPr>
          <w:i/>
          <w:iCs/>
          <w:lang w:val="pl-PL"/>
        </w:rPr>
        <w:t>.</w:t>
      </w:r>
    </w:p>
    <w:p w14:paraId="6B74E69C" w14:textId="691D4D41" w:rsidR="003C7DA2" w:rsidRPr="00CE40E3" w:rsidRDefault="003C7DA2" w:rsidP="00AC331E">
      <w:pPr>
        <w:pStyle w:val="Nagwek1"/>
        <w:rPr>
          <w:lang w:val="pl-PL"/>
        </w:rPr>
      </w:pPr>
      <w:bookmarkStart w:id="30" w:name="_Toc118274485"/>
      <w:bookmarkStart w:id="31" w:name="_Toc131688921"/>
      <w:r w:rsidRPr="00CE40E3">
        <w:rPr>
          <w:lang w:val="pl-PL"/>
        </w:rPr>
        <w:t>Kwestie społeczne, ochrona zdrowia oraz bezpieczeństwo i higiena pracy</w:t>
      </w:r>
      <w:bookmarkEnd w:id="30"/>
      <w:bookmarkEnd w:id="31"/>
      <w:r w:rsidRPr="00CE40E3">
        <w:rPr>
          <w:lang w:val="pl-PL"/>
        </w:rPr>
        <w:t xml:space="preserve"> </w:t>
      </w:r>
    </w:p>
    <w:p w14:paraId="7EBFCFDA" w14:textId="0E309069" w:rsidR="003C7DA2" w:rsidRPr="00CE40E3" w:rsidRDefault="00842409" w:rsidP="003C7DA2">
      <w:pPr>
        <w:rPr>
          <w:lang w:val="pl-PL"/>
        </w:rPr>
      </w:pPr>
      <w:r w:rsidRPr="00CE40E3">
        <w:rPr>
          <w:lang w:val="pl-PL"/>
        </w:rPr>
        <w:t>(</w:t>
      </w:r>
      <w:r w:rsidR="003E2C05" w:rsidRPr="00CE40E3">
        <w:rPr>
          <w:lang w:val="pl-PL"/>
        </w:rPr>
        <w:t>4.10.2)</w:t>
      </w:r>
      <w:r w:rsidR="00AC331E" w:rsidRPr="00CE40E3">
        <w:rPr>
          <w:lang w:val="pl-PL"/>
        </w:rPr>
        <w:t xml:space="preserve"> (</w:t>
      </w:r>
      <w:r w:rsidR="001F6B44" w:rsidRPr="00CE40E3">
        <w:rPr>
          <w:lang w:val="pl-PL"/>
        </w:rPr>
        <w:t>4.10.1)</w:t>
      </w:r>
      <w:r w:rsidR="003E2C05" w:rsidRPr="00CE40E3">
        <w:rPr>
          <w:lang w:val="pl-PL"/>
        </w:rPr>
        <w:t xml:space="preserve"> </w:t>
      </w:r>
      <w:r w:rsidR="003C7DA2" w:rsidRPr="00CE40E3">
        <w:rPr>
          <w:color w:val="FF0000"/>
          <w:lang w:val="pl-PL"/>
        </w:rPr>
        <w:t xml:space="preserve">ABC Garden sp. </w:t>
      </w:r>
      <w:r w:rsidR="00DC66DB">
        <w:rPr>
          <w:color w:val="FF0000"/>
          <w:lang w:val="pl-PL"/>
        </w:rPr>
        <w:t xml:space="preserve">z </w:t>
      </w:r>
      <w:r w:rsidR="003C7DA2" w:rsidRPr="00CE40E3">
        <w:rPr>
          <w:color w:val="FF0000"/>
          <w:lang w:val="pl-PL"/>
        </w:rPr>
        <w:t xml:space="preserve">o.o. </w:t>
      </w:r>
      <w:r w:rsidR="001D325A" w:rsidRPr="00CE40E3">
        <w:rPr>
          <w:lang w:val="pl-PL"/>
        </w:rPr>
        <w:t>deklaruje</w:t>
      </w:r>
      <w:r w:rsidR="003C7DA2" w:rsidRPr="00CE40E3">
        <w:rPr>
          <w:lang w:val="pl-PL"/>
        </w:rPr>
        <w:t>, że:</w:t>
      </w:r>
    </w:p>
    <w:p w14:paraId="1F95CEAA" w14:textId="77777777" w:rsidR="003C7DA2" w:rsidRPr="00CE40E3" w:rsidRDefault="003C7DA2" w:rsidP="003C7DA2">
      <w:pPr>
        <w:pStyle w:val="Akapitzlist"/>
        <w:numPr>
          <w:ilvl w:val="0"/>
          <w:numId w:val="13"/>
        </w:numPr>
        <w:rPr>
          <w:lang w:val="pl-PL"/>
        </w:rPr>
      </w:pPr>
      <w:r w:rsidRPr="00CE40E3">
        <w:rPr>
          <w:lang w:val="pl-PL"/>
        </w:rPr>
        <w:t>pracownikom nie zabrania się wolnego stowarzyszania, wybierania własnych</w:t>
      </w:r>
    </w:p>
    <w:p w14:paraId="51261BF6" w14:textId="77777777" w:rsidR="003C7DA2" w:rsidRPr="00CE40E3" w:rsidRDefault="003C7DA2" w:rsidP="003C7DA2">
      <w:pPr>
        <w:pStyle w:val="Akapitzlist"/>
        <w:rPr>
          <w:lang w:val="pl-PL"/>
        </w:rPr>
      </w:pPr>
      <w:r w:rsidRPr="00CE40E3">
        <w:rPr>
          <w:lang w:val="pl-PL"/>
        </w:rPr>
        <w:t>przedstawicieli i kolektywnego pertraktowania z pracodawcą,</w:t>
      </w:r>
    </w:p>
    <w:p w14:paraId="3E0B7BCB" w14:textId="77777777" w:rsidR="003C7DA2" w:rsidRPr="00CE40E3" w:rsidRDefault="003C7DA2" w:rsidP="003C7DA2">
      <w:pPr>
        <w:pStyle w:val="Akapitzlist"/>
        <w:numPr>
          <w:ilvl w:val="0"/>
          <w:numId w:val="13"/>
        </w:numPr>
        <w:rPr>
          <w:lang w:val="pl-PL"/>
        </w:rPr>
      </w:pPr>
      <w:r w:rsidRPr="00CE40E3">
        <w:rPr>
          <w:lang w:val="pl-PL"/>
        </w:rPr>
        <w:t>nie stosuje pracy przymusowej,</w:t>
      </w:r>
    </w:p>
    <w:p w14:paraId="5998E2E7" w14:textId="77777777" w:rsidR="003C7DA2" w:rsidRPr="00CE40E3" w:rsidRDefault="003C7DA2" w:rsidP="003C7DA2">
      <w:pPr>
        <w:pStyle w:val="Akapitzlist"/>
        <w:numPr>
          <w:ilvl w:val="0"/>
          <w:numId w:val="13"/>
        </w:numPr>
        <w:rPr>
          <w:lang w:val="pl-PL"/>
        </w:rPr>
      </w:pPr>
      <w:r w:rsidRPr="00CE40E3">
        <w:rPr>
          <w:lang w:val="pl-PL"/>
        </w:rPr>
        <w:t xml:space="preserve">pracownicy poniżej minimalnego wieku prawnego, 15 </w:t>
      </w:r>
      <w:proofErr w:type="gramStart"/>
      <w:r w:rsidRPr="00CE40E3">
        <w:rPr>
          <w:lang w:val="pl-PL"/>
        </w:rPr>
        <w:t>lat,</w:t>
      </w:r>
      <w:proofErr w:type="gramEnd"/>
      <w:r w:rsidRPr="00CE40E3">
        <w:rPr>
          <w:lang w:val="pl-PL"/>
        </w:rPr>
        <w:t xml:space="preserve"> lub wieku obowiązkowej nauki</w:t>
      </w:r>
    </w:p>
    <w:p w14:paraId="59458EAF" w14:textId="77777777" w:rsidR="003C7DA2" w:rsidRPr="00CE40E3" w:rsidRDefault="003C7DA2" w:rsidP="003C7DA2">
      <w:pPr>
        <w:pStyle w:val="Akapitzlist"/>
        <w:rPr>
          <w:lang w:val="pl-PL"/>
        </w:rPr>
      </w:pPr>
      <w:r w:rsidRPr="00CE40E3">
        <w:rPr>
          <w:lang w:val="pl-PL"/>
        </w:rPr>
        <w:t>szkolnej – w zależności od tego, która wartość jest wyższa – nie są zatrudniani,</w:t>
      </w:r>
    </w:p>
    <w:p w14:paraId="5C7FB673" w14:textId="77777777" w:rsidR="003C7DA2" w:rsidRPr="00CE40E3" w:rsidRDefault="003C7DA2" w:rsidP="003C7DA2">
      <w:pPr>
        <w:pStyle w:val="Akapitzlist"/>
        <w:numPr>
          <w:ilvl w:val="0"/>
          <w:numId w:val="13"/>
        </w:numPr>
        <w:rPr>
          <w:lang w:val="pl-PL"/>
        </w:rPr>
      </w:pPr>
      <w:r w:rsidRPr="00CE40E3">
        <w:rPr>
          <w:lang w:val="pl-PL"/>
        </w:rPr>
        <w:t>pracownikom zapewnia się równe możliwości zatrudnienia i traktowanie,</w:t>
      </w:r>
    </w:p>
    <w:p w14:paraId="2A8742AE" w14:textId="77777777" w:rsidR="003C7DA2" w:rsidRPr="00CE40E3" w:rsidRDefault="003C7DA2" w:rsidP="003C7DA2">
      <w:pPr>
        <w:pStyle w:val="Akapitzlist"/>
        <w:numPr>
          <w:ilvl w:val="0"/>
          <w:numId w:val="13"/>
        </w:numPr>
        <w:rPr>
          <w:lang w:val="pl-PL"/>
        </w:rPr>
      </w:pPr>
      <w:r w:rsidRPr="00CE40E3">
        <w:rPr>
          <w:lang w:val="pl-PL"/>
        </w:rPr>
        <w:t>warunki pracy nie stwarzają zagrożenia dla bezpieczeństwa lub zdrowia.</w:t>
      </w:r>
    </w:p>
    <w:p w14:paraId="7AEC4708" w14:textId="032E5CDB" w:rsidR="00583D19" w:rsidRPr="00CE40E3" w:rsidRDefault="00583D19" w:rsidP="00583D19">
      <w:pPr>
        <w:ind w:left="360"/>
        <w:rPr>
          <w:lang w:val="pl-PL"/>
        </w:rPr>
      </w:pPr>
      <w:r w:rsidRPr="00CE40E3">
        <w:rPr>
          <w:lang w:val="pl-PL"/>
        </w:rPr>
        <w:t>Aby wykazać zgodność z powyższym:</w:t>
      </w:r>
    </w:p>
    <w:p w14:paraId="6B5C22BC" w14:textId="2777F5C1" w:rsidR="00CD6DAF" w:rsidRPr="00CE40E3" w:rsidRDefault="0084509F" w:rsidP="00CE7B5F">
      <w:pPr>
        <w:ind w:left="360"/>
        <w:rPr>
          <w:color w:val="FF0000"/>
          <w:lang w:val="pl-PL"/>
        </w:rPr>
      </w:pPr>
      <w:r w:rsidRPr="00CE40E3">
        <w:rPr>
          <w:color w:val="FF0000"/>
          <w:lang w:val="pl-PL"/>
        </w:rPr>
        <w:t>- P</w:t>
      </w:r>
      <w:r w:rsidR="00615AE8" w:rsidRPr="00CE40E3">
        <w:rPr>
          <w:color w:val="FF0000"/>
          <w:lang w:val="pl-PL"/>
        </w:rPr>
        <w:t>oddaje</w:t>
      </w:r>
      <w:r w:rsidRPr="00CE40E3">
        <w:rPr>
          <w:color w:val="FF0000"/>
          <w:lang w:val="pl-PL"/>
        </w:rPr>
        <w:t>my</w:t>
      </w:r>
      <w:r w:rsidR="00615AE8" w:rsidRPr="00CE40E3">
        <w:rPr>
          <w:color w:val="FF0000"/>
          <w:lang w:val="pl-PL"/>
        </w:rPr>
        <w:t xml:space="preserve"> się kontrolom </w:t>
      </w:r>
      <w:r w:rsidRPr="00CE40E3">
        <w:rPr>
          <w:color w:val="FF0000"/>
          <w:lang w:val="pl-PL"/>
        </w:rPr>
        <w:t>inspekcji</w:t>
      </w:r>
      <w:r w:rsidR="00615AE8" w:rsidRPr="00CE40E3">
        <w:rPr>
          <w:color w:val="FF0000"/>
          <w:lang w:val="pl-PL"/>
        </w:rPr>
        <w:t xml:space="preserve"> państwowych z zakresu BHP, praw pracowniczych (PIP), warunków sanitarnych (PIP), p</w:t>
      </w:r>
      <w:r w:rsidR="00977640" w:rsidRPr="00CE40E3">
        <w:rPr>
          <w:color w:val="FF0000"/>
          <w:lang w:val="pl-PL"/>
        </w:rPr>
        <w:t>-</w:t>
      </w:r>
      <w:proofErr w:type="spellStart"/>
      <w:r w:rsidR="00977640" w:rsidRPr="00CE40E3">
        <w:rPr>
          <w:color w:val="FF0000"/>
          <w:lang w:val="pl-PL"/>
        </w:rPr>
        <w:t>poż</w:t>
      </w:r>
      <w:proofErr w:type="spellEnd"/>
      <w:r w:rsidR="00977640" w:rsidRPr="00CE40E3">
        <w:rPr>
          <w:color w:val="FF0000"/>
          <w:lang w:val="pl-PL"/>
        </w:rPr>
        <w:t xml:space="preserve"> (PSP)</w:t>
      </w:r>
      <w:r w:rsidRPr="00CE40E3">
        <w:rPr>
          <w:color w:val="FF0000"/>
          <w:lang w:val="pl-PL"/>
        </w:rPr>
        <w:t xml:space="preserve"> i innych,</w:t>
      </w:r>
      <w:r w:rsidR="00977640" w:rsidRPr="00CE40E3">
        <w:rPr>
          <w:color w:val="FF0000"/>
          <w:lang w:val="pl-PL"/>
        </w:rPr>
        <w:t xml:space="preserve"> stosujemy się do zaleceń pokontrolnych, dokumentacja dostępna jest w dziale kadr</w:t>
      </w:r>
      <w:r w:rsidR="00CE7B5F" w:rsidRPr="00CE40E3">
        <w:rPr>
          <w:color w:val="FF0000"/>
          <w:lang w:val="pl-PL"/>
        </w:rPr>
        <w:t>,</w:t>
      </w:r>
    </w:p>
    <w:p w14:paraId="021A0DEF" w14:textId="4731960D" w:rsidR="00CE7B5F" w:rsidRPr="00CE40E3" w:rsidRDefault="00CE7B5F" w:rsidP="00CE7B5F">
      <w:pPr>
        <w:ind w:left="360"/>
        <w:rPr>
          <w:color w:val="FF0000"/>
          <w:lang w:val="pl-PL"/>
        </w:rPr>
      </w:pPr>
      <w:r w:rsidRPr="00CE40E3">
        <w:rPr>
          <w:color w:val="FF0000"/>
          <w:lang w:val="pl-PL"/>
        </w:rPr>
        <w:t>- pracownicy zatrudniani są na zasadzie dobrowolności, podpisywane są umowy o pracę dostępne w dziale kadr,</w:t>
      </w:r>
    </w:p>
    <w:p w14:paraId="0DF8A22B" w14:textId="248DC07D" w:rsidR="00CE7B5F" w:rsidRPr="00CE40E3" w:rsidRDefault="00CE7B5F" w:rsidP="00CE7B5F">
      <w:pPr>
        <w:ind w:left="360"/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- </w:t>
      </w:r>
      <w:r w:rsidR="00D361FD" w:rsidRPr="00CE40E3">
        <w:rPr>
          <w:color w:val="FF0000"/>
          <w:lang w:val="pl-PL"/>
        </w:rPr>
        <w:t>nie zatrudniamy pracowników poniżej 18 roku życia, lista kadr dostępna jest w dziale kadr,</w:t>
      </w:r>
    </w:p>
    <w:p w14:paraId="13171F7B" w14:textId="77777777" w:rsidR="00585A8F" w:rsidRPr="00CE40E3" w:rsidRDefault="00D361FD" w:rsidP="00CE7B5F">
      <w:pPr>
        <w:ind w:left="360"/>
        <w:rPr>
          <w:color w:val="FF0000"/>
          <w:lang w:val="pl-PL"/>
        </w:rPr>
      </w:pPr>
      <w:r w:rsidRPr="00CE40E3">
        <w:rPr>
          <w:color w:val="FF0000"/>
          <w:lang w:val="pl-PL"/>
        </w:rPr>
        <w:t>-</w:t>
      </w:r>
      <w:r w:rsidR="005B1551" w:rsidRPr="00CE40E3">
        <w:rPr>
          <w:color w:val="FF0000"/>
          <w:lang w:val="pl-PL"/>
        </w:rPr>
        <w:t xml:space="preserve"> zatrudniamy osoby w różnym wieku, płci, </w:t>
      </w:r>
      <w:r w:rsidR="00873D8E" w:rsidRPr="00CE40E3">
        <w:rPr>
          <w:color w:val="FF0000"/>
          <w:lang w:val="pl-PL"/>
        </w:rPr>
        <w:t>kodeks etyczny</w:t>
      </w:r>
      <w:r w:rsidR="000E457D" w:rsidRPr="00CE40E3">
        <w:rPr>
          <w:color w:val="FF0000"/>
          <w:lang w:val="pl-PL"/>
        </w:rPr>
        <w:t xml:space="preserve"> oraz zasady awansów i wynagrodzeń</w:t>
      </w:r>
      <w:r w:rsidR="00873D8E" w:rsidRPr="00CE40E3">
        <w:rPr>
          <w:color w:val="FF0000"/>
          <w:lang w:val="pl-PL"/>
        </w:rPr>
        <w:t xml:space="preserve"> przyjęty jest w regulaminie ACB Garden</w:t>
      </w:r>
      <w:r w:rsidR="000E457D" w:rsidRPr="00CE40E3">
        <w:rPr>
          <w:color w:val="FF0000"/>
          <w:lang w:val="pl-PL"/>
        </w:rPr>
        <w:t>,</w:t>
      </w:r>
      <w:r w:rsidR="00585A8F" w:rsidRPr="00CE40E3">
        <w:rPr>
          <w:color w:val="FF0000"/>
          <w:lang w:val="pl-PL"/>
        </w:rPr>
        <w:t xml:space="preserve"> pracownicy zostali z nim zapoznani,</w:t>
      </w:r>
      <w:r w:rsidR="000E457D" w:rsidRPr="00CE40E3">
        <w:rPr>
          <w:color w:val="FF0000"/>
          <w:lang w:val="pl-PL"/>
        </w:rPr>
        <w:t xml:space="preserve"> dostępny jest on </w:t>
      </w:r>
      <w:r w:rsidR="00585A8F" w:rsidRPr="00CE40E3">
        <w:rPr>
          <w:color w:val="FF0000"/>
          <w:lang w:val="pl-PL"/>
        </w:rPr>
        <w:t>w dziale kadr,</w:t>
      </w:r>
    </w:p>
    <w:p w14:paraId="1DCE7E3C" w14:textId="4256325E" w:rsidR="00AC331E" w:rsidRPr="00CE40E3" w:rsidRDefault="00585A8F" w:rsidP="001F6B44">
      <w:pPr>
        <w:ind w:left="360"/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- </w:t>
      </w:r>
      <w:r w:rsidR="00873D8E" w:rsidRPr="00CE40E3">
        <w:rPr>
          <w:color w:val="FF0000"/>
          <w:lang w:val="pl-PL"/>
        </w:rPr>
        <w:t xml:space="preserve"> </w:t>
      </w:r>
      <w:r w:rsidR="00AC331E" w:rsidRPr="00CE40E3">
        <w:rPr>
          <w:color w:val="FF0000"/>
          <w:lang w:val="pl-PL"/>
        </w:rPr>
        <w:t>ABC Garden sp. o.o. ma ustalone procedury dotyczące zapewnienia bezpieczeństwa i higieny pracy, które dostępne są w dziale kadr</w:t>
      </w:r>
      <w:r w:rsidR="001F6B44" w:rsidRPr="00CE40E3">
        <w:rPr>
          <w:color w:val="FF0000"/>
          <w:lang w:val="pl-PL"/>
        </w:rPr>
        <w:t xml:space="preserve">, </w:t>
      </w:r>
      <w:r w:rsidR="00AC331E" w:rsidRPr="00CE40E3">
        <w:rPr>
          <w:b/>
          <w:i/>
          <w:iCs/>
          <w:color w:val="FF0000"/>
          <w:szCs w:val="18"/>
          <w:lang w:val="pl-PL"/>
        </w:rPr>
        <w:t xml:space="preserve">Inspektor ds. bhp oraz Kierownicy Produkcji w zakładzie nr i nr 2, </w:t>
      </w:r>
      <w:r w:rsidR="00AC331E" w:rsidRPr="00CE40E3">
        <w:rPr>
          <w:bCs/>
          <w:color w:val="FF0000"/>
          <w:szCs w:val="18"/>
          <w:lang w:val="pl-PL"/>
        </w:rPr>
        <w:t>są</w:t>
      </w:r>
      <w:r w:rsidR="00AC331E" w:rsidRPr="00CE40E3">
        <w:rPr>
          <w:bCs/>
          <w:color w:val="FF0000"/>
          <w:lang w:val="pl-PL"/>
        </w:rPr>
        <w:t xml:space="preserve"> </w:t>
      </w:r>
      <w:r w:rsidR="00AC331E" w:rsidRPr="00CE40E3">
        <w:rPr>
          <w:color w:val="FF0000"/>
          <w:lang w:val="pl-PL"/>
        </w:rPr>
        <w:t>odpowiedzialni za zapewnienie bezpieczeństwa i higieny pracy</w:t>
      </w:r>
      <w:r w:rsidR="00D8190F" w:rsidRPr="00CE40E3">
        <w:rPr>
          <w:color w:val="FF0000"/>
          <w:lang w:val="pl-PL"/>
        </w:rPr>
        <w:t xml:space="preserve"> w zakładach</w:t>
      </w:r>
      <w:r w:rsidR="00AC331E" w:rsidRPr="00CE40E3">
        <w:rPr>
          <w:color w:val="FF0000"/>
          <w:lang w:val="pl-PL"/>
        </w:rPr>
        <w:t>.</w:t>
      </w:r>
      <w:r w:rsidR="00DC66DB">
        <w:rPr>
          <w:color w:val="FF0000"/>
          <w:lang w:val="pl-PL"/>
        </w:rPr>
        <w:t xml:space="preserve"> </w:t>
      </w:r>
      <w:r w:rsidR="00D8190F" w:rsidRPr="00CE40E3">
        <w:rPr>
          <w:color w:val="FF0000"/>
          <w:lang w:val="pl-PL"/>
        </w:rPr>
        <w:t>P</w:t>
      </w:r>
      <w:r w:rsidR="00AC331E" w:rsidRPr="00CE40E3">
        <w:rPr>
          <w:color w:val="FF0000"/>
          <w:lang w:val="pl-PL"/>
        </w:rPr>
        <w:t>osiada</w:t>
      </w:r>
      <w:r w:rsidR="00D8190F" w:rsidRPr="00CE40E3">
        <w:rPr>
          <w:color w:val="FF0000"/>
          <w:lang w:val="pl-PL"/>
        </w:rPr>
        <w:t>my</w:t>
      </w:r>
      <w:r w:rsidR="00AC331E" w:rsidRPr="00CE40E3">
        <w:rPr>
          <w:color w:val="FF0000"/>
          <w:lang w:val="pl-PL"/>
        </w:rPr>
        <w:t xml:space="preserve"> plan szkoleń z zakresu bezpieczeństwa i higieny pracy. Wszyscy nowi pracownicy są szkoleni w zakresie ustalonej polityki bezpieczeństwa i higieny pracy podczas przyjęcia do pracy, zgodnie z wymogami krajowymi, a w razie potrzeby przeprowadzane są dodatkowe szkolenia. </w:t>
      </w:r>
    </w:p>
    <w:p w14:paraId="050A5408" w14:textId="77777777" w:rsidR="003E428E" w:rsidRPr="00CE40E3" w:rsidRDefault="003E428E" w:rsidP="003E428E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035BB133" w14:textId="40046E5A" w:rsidR="003E428E" w:rsidRPr="00CE40E3" w:rsidRDefault="003E428E" w:rsidP="003E428E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lastRenderedPageBreak/>
        <w:t xml:space="preserve">Identyfikacja materiałów wejściowych oraz deklaracja </w:t>
      </w:r>
    </w:p>
    <w:p w14:paraId="5652D4A1" w14:textId="6FA9B183" w:rsidR="003E1CC4" w:rsidRPr="00CE40E3" w:rsidRDefault="003E428E" w:rsidP="003E428E">
      <w:pPr>
        <w:rPr>
          <w:color w:val="FF0000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>wyrobów wyjściowych</w:t>
      </w:r>
    </w:p>
    <w:p w14:paraId="0EF14587" w14:textId="77777777" w:rsidR="003E1CC4" w:rsidRPr="00CE40E3" w:rsidRDefault="003E1CC4" w:rsidP="003E428E">
      <w:pPr>
        <w:rPr>
          <w:color w:val="FF0000"/>
          <w:lang w:val="pl-PL"/>
        </w:rPr>
      </w:pPr>
    </w:p>
    <w:p w14:paraId="552A2DDB" w14:textId="35547678" w:rsidR="00C0058F" w:rsidRPr="00CE40E3" w:rsidRDefault="00C0058F" w:rsidP="00C0058F">
      <w:pPr>
        <w:rPr>
          <w:lang w:val="pl-PL"/>
        </w:rPr>
      </w:pPr>
      <w:r w:rsidRPr="00CE40E3">
        <w:rPr>
          <w:i/>
          <w:iCs/>
          <w:lang w:val="pl-PL"/>
        </w:rPr>
        <w:t>(5.1.1)</w:t>
      </w:r>
      <w:r w:rsidRPr="00CE40E3">
        <w:rPr>
          <w:lang w:val="pl-PL"/>
        </w:rPr>
        <w:t xml:space="preserve"> Dla każdej dostawy materiału wykorzystywanego jako wejściowy dla grupy wyrobów </w:t>
      </w:r>
    </w:p>
    <w:p w14:paraId="5782622E" w14:textId="699936D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PEFC, </w:t>
      </w:r>
      <w:r w:rsidR="00123CCE" w:rsidRPr="00CE40E3">
        <w:rPr>
          <w:lang w:val="pl-PL"/>
        </w:rPr>
        <w:t xml:space="preserve">na dokumencie </w:t>
      </w:r>
      <w:r w:rsidR="00FA3483" w:rsidRPr="00CE40E3">
        <w:rPr>
          <w:lang w:val="pl-PL"/>
        </w:rPr>
        <w:t>dostawy (</w:t>
      </w:r>
      <w:r w:rsidR="00FA3483" w:rsidRPr="00CE40E3">
        <w:rPr>
          <w:color w:val="FF0000"/>
          <w:lang w:val="pl-PL"/>
        </w:rPr>
        <w:t>faktura</w:t>
      </w:r>
      <w:r w:rsidR="00FA3483" w:rsidRPr="00CE40E3">
        <w:rPr>
          <w:lang w:val="pl-PL"/>
        </w:rPr>
        <w:t xml:space="preserve">) weryfikacji </w:t>
      </w:r>
      <w:r w:rsidR="00373408" w:rsidRPr="00CE40E3">
        <w:rPr>
          <w:lang w:val="pl-PL"/>
        </w:rPr>
        <w:t>podlegają obecność</w:t>
      </w:r>
      <w:r w:rsidR="00FA3483" w:rsidRPr="00CE40E3">
        <w:rPr>
          <w:lang w:val="pl-PL"/>
        </w:rPr>
        <w:t xml:space="preserve"> </w:t>
      </w:r>
      <w:r w:rsidRPr="00CE40E3">
        <w:rPr>
          <w:lang w:val="pl-PL"/>
        </w:rPr>
        <w:t>następując</w:t>
      </w:r>
      <w:r w:rsidR="00373408" w:rsidRPr="00CE40E3">
        <w:rPr>
          <w:lang w:val="pl-PL"/>
        </w:rPr>
        <w:t>ych</w:t>
      </w:r>
      <w:r w:rsidRPr="00CE40E3">
        <w:rPr>
          <w:lang w:val="pl-PL"/>
        </w:rPr>
        <w:t xml:space="preserve"> informacj</w:t>
      </w:r>
      <w:r w:rsidR="00373408" w:rsidRPr="00CE40E3">
        <w:rPr>
          <w:lang w:val="pl-PL"/>
        </w:rPr>
        <w:t>i</w:t>
      </w:r>
      <w:r w:rsidRPr="00CE40E3">
        <w:rPr>
          <w:lang w:val="pl-PL"/>
        </w:rPr>
        <w:t xml:space="preserve">: </w:t>
      </w:r>
    </w:p>
    <w:p w14:paraId="3FFD6E5B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a) identyfikacja dostawcy </w:t>
      </w:r>
    </w:p>
    <w:p w14:paraId="787F6542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b) identyfikacja wyrobu </w:t>
      </w:r>
    </w:p>
    <w:p w14:paraId="4A5C8AC3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c) liczba wyrobów </w:t>
      </w:r>
    </w:p>
    <w:p w14:paraId="5B44495C" w14:textId="5213F079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d) datę dostawy, okres </w:t>
      </w:r>
      <w:proofErr w:type="gramStart"/>
      <w:r w:rsidRPr="00CE40E3">
        <w:rPr>
          <w:lang w:val="pl-PL"/>
        </w:rPr>
        <w:t>dostawy,</w:t>
      </w:r>
      <w:proofErr w:type="gramEnd"/>
      <w:r w:rsidRPr="00CE40E3">
        <w:rPr>
          <w:lang w:val="pl-PL"/>
        </w:rPr>
        <w:t xml:space="preserve"> lub okres rozliczeniowy </w:t>
      </w:r>
    </w:p>
    <w:p w14:paraId="158011F5" w14:textId="5C07C7CB" w:rsidR="006F79B9" w:rsidRPr="00CE40E3" w:rsidRDefault="006F79B9" w:rsidP="00C0058F">
      <w:pPr>
        <w:rPr>
          <w:lang w:val="pl-PL"/>
        </w:rPr>
      </w:pPr>
      <w:r w:rsidRPr="00CE40E3">
        <w:rPr>
          <w:lang w:val="pl-PL"/>
        </w:rPr>
        <w:t>Dla materiału ze stwierdzeniami PEFC:</w:t>
      </w:r>
    </w:p>
    <w:p w14:paraId="095AAAF7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e) nazwę organizacji jako klienta PEFC dostawy </w:t>
      </w:r>
    </w:p>
    <w:p w14:paraId="765D8498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f) stosowne stwierdzenie PEFC szczegółowo dla każdego deklarowanego wyrobu ujętego </w:t>
      </w:r>
    </w:p>
    <w:p w14:paraId="7CB4A444" w14:textId="77777777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 xml:space="preserve">w dokumentacji  </w:t>
      </w:r>
    </w:p>
    <w:p w14:paraId="24759965" w14:textId="390EB805" w:rsidR="00C0058F" w:rsidRPr="00CE40E3" w:rsidRDefault="00C0058F" w:rsidP="00C0058F">
      <w:pPr>
        <w:rPr>
          <w:lang w:val="pl-PL"/>
        </w:rPr>
      </w:pPr>
      <w:r w:rsidRPr="00CE40E3">
        <w:rPr>
          <w:lang w:val="pl-PL"/>
        </w:rPr>
        <w:t>g) numer certyfikatu uznanego przez PEFC posiadanego przez dostawcę</w:t>
      </w:r>
    </w:p>
    <w:p w14:paraId="320516D5" w14:textId="77777777" w:rsidR="00DD63C5" w:rsidRPr="00CE40E3" w:rsidRDefault="00DD63C5" w:rsidP="00C0058F">
      <w:pPr>
        <w:rPr>
          <w:lang w:val="pl-PL"/>
        </w:rPr>
      </w:pPr>
    </w:p>
    <w:p w14:paraId="589FC599" w14:textId="40B1E1E7" w:rsidR="00054B47" w:rsidRPr="00CE40E3" w:rsidRDefault="00054B47" w:rsidP="00054B47">
      <w:pPr>
        <w:rPr>
          <w:lang w:val="pl-PL"/>
        </w:rPr>
      </w:pPr>
      <w:r w:rsidRPr="00CE40E3">
        <w:rPr>
          <w:i/>
          <w:iCs/>
          <w:lang w:val="pl-PL"/>
        </w:rPr>
        <w:t>(5.1.2.1)</w:t>
      </w:r>
      <w:r w:rsidRPr="00CE40E3">
        <w:rPr>
          <w:lang w:val="pl-PL"/>
        </w:rPr>
        <w:t xml:space="preserve"> W przypadku wszystkich dostarczanych surowców ze stwierdzeniem PEFC </w:t>
      </w:r>
    </w:p>
    <w:p w14:paraId="046C6E27" w14:textId="638D0C1F" w:rsidR="00054B47" w:rsidRPr="00CE40E3" w:rsidRDefault="00054B47" w:rsidP="00054B47">
      <w:pPr>
        <w:rPr>
          <w:lang w:val="pl-PL"/>
        </w:rPr>
      </w:pPr>
      <w:r w:rsidRPr="00CE40E3">
        <w:rPr>
          <w:lang w:val="pl-PL"/>
        </w:rPr>
        <w:t xml:space="preserve">weryfikowane </w:t>
      </w:r>
      <w:r w:rsidR="00790BEB" w:rsidRPr="00CE40E3">
        <w:rPr>
          <w:lang w:val="pl-PL"/>
        </w:rPr>
        <w:t>jest na</w:t>
      </w:r>
      <w:r w:rsidRPr="00CE40E3">
        <w:rPr>
          <w:lang w:val="pl-PL"/>
        </w:rPr>
        <w:t xml:space="preserve"> stronie PEFC</w:t>
      </w:r>
      <w:r w:rsidR="008A76F2" w:rsidRPr="00CE40E3">
        <w:rPr>
          <w:lang w:val="pl-PL"/>
        </w:rPr>
        <w:t xml:space="preserve"> </w:t>
      </w:r>
      <w:r w:rsidR="008A76F2" w:rsidRPr="00CE40E3">
        <w:rPr>
          <w:color w:val="4472C4" w:themeColor="accent1"/>
          <w:lang w:val="pl-PL"/>
        </w:rPr>
        <w:t>(https://www.pefc.org)</w:t>
      </w:r>
      <w:r w:rsidRPr="00CE40E3">
        <w:rPr>
          <w:color w:val="4472C4" w:themeColor="accent1"/>
          <w:lang w:val="pl-PL"/>
        </w:rPr>
        <w:t xml:space="preserve">, </w:t>
      </w:r>
      <w:r w:rsidRPr="00CE40E3">
        <w:rPr>
          <w:lang w:val="pl-PL"/>
        </w:rPr>
        <w:t xml:space="preserve">czy dostawca jest objęty </w:t>
      </w:r>
    </w:p>
    <w:p w14:paraId="4ECA9367" w14:textId="77777777" w:rsidR="00054B47" w:rsidRPr="00CE40E3" w:rsidRDefault="00054B47" w:rsidP="00054B47">
      <w:pPr>
        <w:rPr>
          <w:lang w:val="pl-PL"/>
        </w:rPr>
      </w:pPr>
      <w:r w:rsidRPr="00CE40E3">
        <w:rPr>
          <w:lang w:val="pl-PL"/>
        </w:rPr>
        <w:t xml:space="preserve">certyfikatem uznanym przez PEFC. </w:t>
      </w:r>
    </w:p>
    <w:p w14:paraId="016ED4AA" w14:textId="77777777" w:rsidR="00054B47" w:rsidRPr="00CE40E3" w:rsidRDefault="00054B47" w:rsidP="00054B47">
      <w:pPr>
        <w:rPr>
          <w:lang w:val="pl-PL"/>
        </w:rPr>
      </w:pPr>
    </w:p>
    <w:p w14:paraId="4C85A9F6" w14:textId="4DF0C2CB" w:rsidR="00054B47" w:rsidRPr="00CE40E3" w:rsidRDefault="00790BEB" w:rsidP="00054B47">
      <w:pPr>
        <w:rPr>
          <w:lang w:val="pl-PL"/>
        </w:rPr>
      </w:pPr>
      <w:r w:rsidRPr="00CE40E3">
        <w:rPr>
          <w:i/>
          <w:iCs/>
          <w:lang w:val="pl-PL"/>
        </w:rPr>
        <w:t>(</w:t>
      </w:r>
      <w:r w:rsidR="00054B47" w:rsidRPr="00CE40E3">
        <w:rPr>
          <w:i/>
          <w:iCs/>
          <w:lang w:val="pl-PL"/>
        </w:rPr>
        <w:t>5.1.2.2</w:t>
      </w:r>
      <w:r w:rsidRPr="00CE40E3">
        <w:rPr>
          <w:i/>
          <w:iCs/>
          <w:lang w:val="pl-PL"/>
        </w:rPr>
        <w:t>)</w:t>
      </w:r>
      <w:r w:rsidR="00054B47" w:rsidRPr="00CE40E3">
        <w:rPr>
          <w:lang w:val="pl-PL"/>
        </w:rPr>
        <w:t xml:space="preserve"> W przypadku wszystkich dostaw materiałów wykorzystywanych jako surowiec dla grupy </w:t>
      </w:r>
    </w:p>
    <w:p w14:paraId="365741BE" w14:textId="4DD7713F" w:rsidR="00054B47" w:rsidRPr="00CE40E3" w:rsidRDefault="00054B47" w:rsidP="00054B47">
      <w:pPr>
        <w:rPr>
          <w:lang w:val="pl-PL"/>
        </w:rPr>
      </w:pPr>
      <w:r w:rsidRPr="00CE40E3">
        <w:rPr>
          <w:lang w:val="pl-PL"/>
        </w:rPr>
        <w:t xml:space="preserve">produktów PEFC </w:t>
      </w:r>
      <w:r w:rsidR="00690953" w:rsidRPr="00CE40E3">
        <w:rPr>
          <w:lang w:val="pl-PL"/>
        </w:rPr>
        <w:t>przeprowadzana jest</w:t>
      </w:r>
      <w:r w:rsidRPr="00CE40E3">
        <w:rPr>
          <w:lang w:val="pl-PL"/>
        </w:rPr>
        <w:t xml:space="preserve"> klasyfikacj</w:t>
      </w:r>
      <w:r w:rsidR="00690953" w:rsidRPr="00CE40E3">
        <w:rPr>
          <w:lang w:val="pl-PL"/>
        </w:rPr>
        <w:t>a</w:t>
      </w:r>
      <w:r w:rsidRPr="00CE40E3">
        <w:rPr>
          <w:lang w:val="pl-PL"/>
        </w:rPr>
        <w:t xml:space="preserve"> kategorii materiałowej zakupionego surowca.</w:t>
      </w:r>
    </w:p>
    <w:p w14:paraId="618143A3" w14:textId="70C3CBFD" w:rsidR="00735295" w:rsidRPr="00CE40E3" w:rsidRDefault="001A2813" w:rsidP="00054B47">
      <w:pPr>
        <w:rPr>
          <w:lang w:val="pl-PL"/>
        </w:rPr>
      </w:pPr>
      <w:r w:rsidRPr="00CE40E3">
        <w:rPr>
          <w:lang w:val="pl-PL"/>
        </w:rPr>
        <w:t>Kategorie materiałowe i gatunki</w:t>
      </w:r>
      <w:r w:rsidR="00735295" w:rsidRPr="00CE40E3">
        <w:rPr>
          <w:lang w:val="pl-PL"/>
        </w:rPr>
        <w:t xml:space="preserve"> jakie możliwe są do użycia w </w:t>
      </w:r>
      <w:r w:rsidR="00A20754" w:rsidRPr="00CE40E3">
        <w:rPr>
          <w:lang w:val="pl-PL"/>
        </w:rPr>
        <w:t xml:space="preserve">danej grupie produktowej określone są w </w:t>
      </w:r>
      <w:r w:rsidR="00F31A91" w:rsidRPr="00CE40E3">
        <w:rPr>
          <w:b/>
          <w:bCs/>
          <w:lang w:val="pl-PL"/>
        </w:rPr>
        <w:t>Załącznik</w:t>
      </w:r>
      <w:r w:rsidR="00E72F7A" w:rsidRPr="00CE40E3">
        <w:rPr>
          <w:b/>
          <w:bCs/>
          <w:lang w:val="pl-PL"/>
        </w:rPr>
        <w:t>u</w:t>
      </w:r>
      <w:r w:rsidR="00F31A91" w:rsidRPr="00CE40E3">
        <w:rPr>
          <w:b/>
          <w:bCs/>
          <w:lang w:val="pl-PL"/>
        </w:rPr>
        <w:t xml:space="preserve"> 3: Lista grup produktów PEFC</w:t>
      </w:r>
      <w:r w:rsidR="00E72F7A" w:rsidRPr="00CE40E3">
        <w:rPr>
          <w:lang w:val="pl-PL"/>
        </w:rPr>
        <w:t>.</w:t>
      </w:r>
      <w:r w:rsidR="00F31A91" w:rsidRPr="00CE40E3">
        <w:rPr>
          <w:lang w:val="pl-PL"/>
        </w:rPr>
        <w:t xml:space="preserve">  </w:t>
      </w:r>
    </w:p>
    <w:p w14:paraId="59509E98" w14:textId="77777777" w:rsidR="006466FF" w:rsidRPr="00CE40E3" w:rsidRDefault="006466FF" w:rsidP="00054B47">
      <w:pPr>
        <w:rPr>
          <w:lang w:val="pl-PL"/>
        </w:rPr>
      </w:pPr>
    </w:p>
    <w:p w14:paraId="4C8B0376" w14:textId="0D4953B2" w:rsidR="006466FF" w:rsidRPr="00CE40E3" w:rsidRDefault="006466FF" w:rsidP="006466FF">
      <w:pPr>
        <w:rPr>
          <w:lang w:val="pl-PL"/>
        </w:rPr>
      </w:pPr>
      <w:r w:rsidRPr="00CE40E3">
        <w:rPr>
          <w:i/>
          <w:iCs/>
          <w:lang w:val="pl-PL"/>
        </w:rPr>
        <w:t>(5.2.1)</w:t>
      </w:r>
      <w:r w:rsidRPr="00CE40E3">
        <w:rPr>
          <w:lang w:val="pl-PL"/>
        </w:rPr>
        <w:t xml:space="preserve"> W przypadku sprzedaży z grupy wyrobów PEFC, dla których złożone</w:t>
      </w:r>
      <w:r w:rsidR="001A274D" w:rsidRPr="00CE40E3">
        <w:rPr>
          <w:lang w:val="pl-PL"/>
        </w:rPr>
        <w:t xml:space="preserve"> jest</w:t>
      </w:r>
      <w:r w:rsidRPr="00CE40E3">
        <w:rPr>
          <w:lang w:val="pl-PL"/>
        </w:rPr>
        <w:t xml:space="preserve"> stwierdzenie PEFC </w:t>
      </w:r>
      <w:r w:rsidRPr="00CE40E3">
        <w:rPr>
          <w:b/>
          <w:bCs/>
          <w:lang w:val="pl-PL"/>
        </w:rPr>
        <w:t>wobec klienta PEFC</w:t>
      </w:r>
      <w:r w:rsidRPr="00CE40E3">
        <w:rPr>
          <w:lang w:val="pl-PL"/>
        </w:rPr>
        <w:t xml:space="preserve">, </w:t>
      </w:r>
      <w:r w:rsidR="001A274D" w:rsidRPr="00CE40E3">
        <w:rPr>
          <w:lang w:val="pl-PL"/>
        </w:rPr>
        <w:t>zapewniamy, iż</w:t>
      </w:r>
      <w:r w:rsidRPr="00CE40E3">
        <w:rPr>
          <w:lang w:val="pl-PL"/>
        </w:rPr>
        <w:t xml:space="preserve"> dokumentacj</w:t>
      </w:r>
      <w:r w:rsidR="001A274D" w:rsidRPr="00CE40E3">
        <w:rPr>
          <w:lang w:val="pl-PL"/>
        </w:rPr>
        <w:t>a (</w:t>
      </w:r>
      <w:r w:rsidR="001A274D" w:rsidRPr="00CE40E3">
        <w:rPr>
          <w:color w:val="FF0000"/>
          <w:lang w:val="pl-PL"/>
        </w:rPr>
        <w:t>faktury</w:t>
      </w:r>
      <w:r w:rsidR="001A274D" w:rsidRPr="00CE40E3">
        <w:rPr>
          <w:lang w:val="pl-PL"/>
        </w:rPr>
        <w:t>)</w:t>
      </w:r>
      <w:r w:rsidR="00385B3D" w:rsidRPr="00CE40E3">
        <w:rPr>
          <w:lang w:val="pl-PL"/>
        </w:rPr>
        <w:t xml:space="preserve"> </w:t>
      </w:r>
      <w:r w:rsidR="00385B3D" w:rsidRPr="00CE40E3">
        <w:rPr>
          <w:i/>
          <w:iCs/>
          <w:lang w:val="pl-PL"/>
        </w:rPr>
        <w:t>(5.2.2)</w:t>
      </w:r>
      <w:r w:rsidRPr="00CE40E3">
        <w:rPr>
          <w:color w:val="FF0000"/>
          <w:lang w:val="pl-PL"/>
        </w:rPr>
        <w:t xml:space="preserve"> </w:t>
      </w:r>
      <w:r w:rsidRPr="00CE40E3">
        <w:rPr>
          <w:lang w:val="pl-PL"/>
        </w:rPr>
        <w:t>zawierając</w:t>
      </w:r>
      <w:r w:rsidR="001A274D" w:rsidRPr="00CE40E3">
        <w:rPr>
          <w:lang w:val="pl-PL"/>
        </w:rPr>
        <w:t>ą</w:t>
      </w:r>
      <w:r w:rsidRPr="00CE40E3">
        <w:rPr>
          <w:lang w:val="pl-PL"/>
        </w:rPr>
        <w:t xml:space="preserve"> </w:t>
      </w:r>
      <w:r w:rsidR="001A274D" w:rsidRPr="00CE40E3">
        <w:rPr>
          <w:lang w:val="pl-PL"/>
        </w:rPr>
        <w:t>informacje:</w:t>
      </w:r>
    </w:p>
    <w:p w14:paraId="0C109BBD" w14:textId="77777777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a) identyfikacja klienta PEFC </w:t>
      </w:r>
    </w:p>
    <w:p w14:paraId="74335B47" w14:textId="77777777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b) nazwa organizacji jako dostawcy surowca </w:t>
      </w:r>
    </w:p>
    <w:p w14:paraId="7141A6C7" w14:textId="16209120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c) </w:t>
      </w:r>
      <w:r w:rsidR="00006404" w:rsidRPr="00CE40E3">
        <w:rPr>
          <w:lang w:val="pl-PL"/>
        </w:rPr>
        <w:t>informacje pozwalające zidentyfikować</w:t>
      </w:r>
      <w:r w:rsidRPr="00CE40E3">
        <w:rPr>
          <w:lang w:val="pl-PL"/>
        </w:rPr>
        <w:t xml:space="preserve"> produkt </w:t>
      </w:r>
    </w:p>
    <w:p w14:paraId="7EA82763" w14:textId="55236A3F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>d) liczba</w:t>
      </w:r>
      <w:r w:rsidR="00006404" w:rsidRPr="00CE40E3">
        <w:rPr>
          <w:lang w:val="pl-PL"/>
        </w:rPr>
        <w:t>/ilość</w:t>
      </w:r>
      <w:r w:rsidRPr="00CE40E3">
        <w:rPr>
          <w:lang w:val="pl-PL"/>
        </w:rPr>
        <w:t xml:space="preserve"> wyrobu</w:t>
      </w:r>
    </w:p>
    <w:p w14:paraId="13FBEDFD" w14:textId="77777777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e) data dostawy / okres dostawy / okres rozliczeniowy </w:t>
      </w:r>
    </w:p>
    <w:p w14:paraId="42E5C17A" w14:textId="77777777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f) stosowne stwierdzenie PEFC konkretnie dla każdego deklarowanego produktu ujętego </w:t>
      </w:r>
    </w:p>
    <w:p w14:paraId="033C3280" w14:textId="77777777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 xml:space="preserve">w dokumentacji  </w:t>
      </w:r>
    </w:p>
    <w:p w14:paraId="495F8A88" w14:textId="376A0F6C" w:rsidR="006466FF" w:rsidRPr="00CE40E3" w:rsidRDefault="006466FF" w:rsidP="006466FF">
      <w:pPr>
        <w:rPr>
          <w:lang w:val="pl-PL"/>
        </w:rPr>
      </w:pPr>
      <w:r w:rsidRPr="00CE40E3">
        <w:rPr>
          <w:lang w:val="pl-PL"/>
        </w:rPr>
        <w:t>g) numer certyfikatu uznanego przez PEFC posiadanego przez organizację</w:t>
      </w:r>
    </w:p>
    <w:p w14:paraId="372F67CA" w14:textId="77777777" w:rsidR="00385B3D" w:rsidRPr="00CE40E3" w:rsidRDefault="00385B3D" w:rsidP="006466FF">
      <w:pPr>
        <w:rPr>
          <w:lang w:val="pl-PL"/>
        </w:rPr>
      </w:pPr>
    </w:p>
    <w:p w14:paraId="5F3A73C9" w14:textId="786063FF" w:rsidR="001777F8" w:rsidRPr="00CE40E3" w:rsidRDefault="001777F8" w:rsidP="003E428E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>Metody łańcucha dostaw</w:t>
      </w:r>
    </w:p>
    <w:p w14:paraId="1E995969" w14:textId="77777777" w:rsidR="00F85CE2" w:rsidRPr="00CE40E3" w:rsidRDefault="00F85CE2" w:rsidP="003E428E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3A8C258B" w14:textId="7FD70B4C" w:rsidR="00D361FD" w:rsidRPr="00CE40E3" w:rsidRDefault="00903668" w:rsidP="00221C44">
      <w:pPr>
        <w:rPr>
          <w:lang w:val="pl-PL"/>
        </w:rPr>
      </w:pPr>
      <w:r w:rsidRPr="00CE40E3">
        <w:rPr>
          <w:i/>
          <w:iCs/>
          <w:lang w:val="pl-PL"/>
        </w:rPr>
        <w:t>(6.1.1</w:t>
      </w:r>
      <w:r w:rsidR="00556A51" w:rsidRPr="00CE40E3">
        <w:rPr>
          <w:i/>
          <w:iCs/>
          <w:lang w:val="pl-PL"/>
        </w:rPr>
        <w:t>, 6.1.2</w:t>
      </w:r>
      <w:r w:rsidRPr="00CE40E3">
        <w:rPr>
          <w:i/>
          <w:iCs/>
          <w:lang w:val="pl-PL"/>
        </w:rPr>
        <w:t xml:space="preserve">) </w:t>
      </w:r>
      <w:r w:rsidR="007F02ED" w:rsidRPr="00CE40E3">
        <w:rPr>
          <w:lang w:val="pl-PL"/>
        </w:rPr>
        <w:t xml:space="preserve">W załączniku </w:t>
      </w:r>
      <w:proofErr w:type="spellStart"/>
      <w:r w:rsidR="00556A51" w:rsidRPr="00CE40E3">
        <w:rPr>
          <w:b/>
          <w:bCs/>
          <w:lang w:val="pl-PL"/>
        </w:rPr>
        <w:t>Załączniku</w:t>
      </w:r>
      <w:proofErr w:type="spellEnd"/>
      <w:r w:rsidR="00556A51" w:rsidRPr="00CE40E3">
        <w:rPr>
          <w:b/>
          <w:bCs/>
          <w:lang w:val="pl-PL"/>
        </w:rPr>
        <w:t xml:space="preserve"> 3: Lista grup produktów PEFC</w:t>
      </w:r>
      <w:r w:rsidR="00556A51" w:rsidRPr="00CE40E3">
        <w:rPr>
          <w:lang w:val="pl-PL"/>
        </w:rPr>
        <w:t xml:space="preserve"> określone zostały </w:t>
      </w:r>
      <w:r w:rsidR="00D36C24" w:rsidRPr="00CE40E3">
        <w:rPr>
          <w:lang w:val="pl-PL"/>
        </w:rPr>
        <w:t xml:space="preserve">przyjęte metody </w:t>
      </w:r>
      <w:r w:rsidR="00221C44" w:rsidRPr="00CE40E3">
        <w:rPr>
          <w:lang w:val="pl-PL"/>
        </w:rPr>
        <w:t xml:space="preserve">kontroli łańcucha dostaw dla </w:t>
      </w:r>
      <w:r w:rsidR="001D3B9E" w:rsidRPr="00CE40E3">
        <w:rPr>
          <w:lang w:val="pl-PL"/>
        </w:rPr>
        <w:t>konkretnej grupy produktowej.</w:t>
      </w:r>
    </w:p>
    <w:p w14:paraId="3158FBF7" w14:textId="7AA35A38" w:rsidR="0098449E" w:rsidRPr="00CE40E3" w:rsidRDefault="00EB5816" w:rsidP="00EB5816">
      <w:pPr>
        <w:rPr>
          <w:lang w:val="pl-PL"/>
        </w:rPr>
      </w:pPr>
      <w:r w:rsidRPr="00CE40E3">
        <w:rPr>
          <w:i/>
          <w:iCs/>
          <w:lang w:val="pl-PL"/>
        </w:rPr>
        <w:lastRenderedPageBreak/>
        <w:t>(6.1.4)</w:t>
      </w:r>
      <w:r w:rsidRPr="00CE40E3">
        <w:rPr>
          <w:lang w:val="pl-PL"/>
        </w:rPr>
        <w:t xml:space="preserve"> </w:t>
      </w:r>
      <w:r w:rsidR="00C906FE" w:rsidRPr="00CE40E3">
        <w:rPr>
          <w:lang w:val="pl-PL"/>
        </w:rPr>
        <w:t>Możemy używać</w:t>
      </w:r>
      <w:r w:rsidRPr="00CE40E3">
        <w:rPr>
          <w:lang w:val="pl-PL"/>
        </w:rPr>
        <w:t xml:space="preserve"> wyłącznie materiał z certyfikatem PEFC oraz ze źródeł kontrolowanych przez PEFC jako surowca dla grup wyrobów PEFC.</w:t>
      </w:r>
      <w:r w:rsidR="00920FBF" w:rsidRPr="00CE40E3">
        <w:rPr>
          <w:lang w:val="pl-PL"/>
        </w:rPr>
        <w:t xml:space="preserve"> </w:t>
      </w:r>
    </w:p>
    <w:p w14:paraId="010891E1" w14:textId="77777777" w:rsidR="00F97178" w:rsidRPr="00CE40E3" w:rsidRDefault="00F97178" w:rsidP="00A90F91">
      <w:pPr>
        <w:rPr>
          <w:lang w:val="pl-PL"/>
        </w:rPr>
      </w:pPr>
    </w:p>
    <w:p w14:paraId="55617F33" w14:textId="77777777" w:rsidR="003A0B4C" w:rsidRPr="00CE40E3" w:rsidRDefault="00281692" w:rsidP="00281692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>Metod</w:t>
      </w:r>
      <w:r w:rsidR="006F6C58" w:rsidRPr="00CE40E3">
        <w:rPr>
          <w:rFonts w:eastAsia="SimSun"/>
          <w:b/>
          <w:bCs/>
          <w:color w:val="00907C"/>
          <w:sz w:val="32"/>
          <w:szCs w:val="28"/>
          <w:lang w:val="pl-PL"/>
        </w:rPr>
        <w:t>a</w:t>
      </w: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 xml:space="preserve"> separacji fizycznej</w:t>
      </w:r>
    </w:p>
    <w:p w14:paraId="4267FB1F" w14:textId="2999F5BE" w:rsidR="003A0B4C" w:rsidRPr="00CE40E3" w:rsidRDefault="003A0B4C" w:rsidP="00281692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5CEC88B9" w14:textId="7ECBD8F1" w:rsidR="006F6C58" w:rsidRPr="00CE40E3" w:rsidRDefault="00C95A35" w:rsidP="00281692">
      <w:pPr>
        <w:rPr>
          <w:lang w:val="pl-PL"/>
        </w:rPr>
      </w:pPr>
      <w:r w:rsidRPr="00CE40E3">
        <w:rPr>
          <w:i/>
          <w:iCs/>
          <w:lang w:val="pl-PL"/>
        </w:rPr>
        <w:t>(6.2.1</w:t>
      </w:r>
      <w:r w:rsidR="001A1F1A" w:rsidRPr="00CE40E3">
        <w:rPr>
          <w:i/>
          <w:iCs/>
          <w:lang w:val="pl-PL"/>
        </w:rPr>
        <w:t>, 4.2.1</w:t>
      </w:r>
      <w:r w:rsidR="00732855" w:rsidRPr="00CE40E3">
        <w:rPr>
          <w:i/>
          <w:iCs/>
          <w:lang w:val="pl-PL"/>
        </w:rPr>
        <w:t>b</w:t>
      </w:r>
      <w:r w:rsidRPr="00CE40E3">
        <w:rPr>
          <w:i/>
          <w:iCs/>
          <w:lang w:val="pl-PL"/>
        </w:rPr>
        <w:t>)</w:t>
      </w:r>
      <w:r w:rsidRPr="00CE40E3">
        <w:rPr>
          <w:lang w:val="pl-PL"/>
        </w:rPr>
        <w:t xml:space="preserve"> </w:t>
      </w:r>
      <w:r w:rsidR="003060F3" w:rsidRPr="00CE40E3">
        <w:rPr>
          <w:lang w:val="pl-PL"/>
        </w:rPr>
        <w:t>W grupach</w:t>
      </w:r>
      <w:r w:rsidR="00156890" w:rsidRPr="00CE40E3">
        <w:rPr>
          <w:lang w:val="pl-PL"/>
        </w:rPr>
        <w:t xml:space="preserve"> </w:t>
      </w:r>
      <w:proofErr w:type="gramStart"/>
      <w:r w:rsidR="00156890" w:rsidRPr="00CE40E3">
        <w:rPr>
          <w:lang w:val="pl-PL"/>
        </w:rPr>
        <w:t>produktów</w:t>
      </w:r>
      <w:proofErr w:type="gramEnd"/>
      <w:r w:rsidR="00156890" w:rsidRPr="00CE40E3">
        <w:rPr>
          <w:lang w:val="pl-PL"/>
        </w:rPr>
        <w:t xml:space="preserve"> dla których stosowana jest metoda separacji fizycznej zapewniamy</w:t>
      </w:r>
      <w:r w:rsidR="00CA2AEF" w:rsidRPr="00CE40E3">
        <w:rPr>
          <w:lang w:val="pl-PL"/>
        </w:rPr>
        <w:t xml:space="preserve">, iż </w:t>
      </w:r>
      <w:r w:rsidR="00DD7952" w:rsidRPr="00CE40E3">
        <w:rPr>
          <w:lang w:val="pl-PL"/>
        </w:rPr>
        <w:t xml:space="preserve">wprowadziliśmy skuteczne procedury </w:t>
      </w:r>
      <w:r w:rsidR="0016668A" w:rsidRPr="00CE40E3">
        <w:rPr>
          <w:lang w:val="pl-PL"/>
        </w:rPr>
        <w:t>identyfikowania kategorii materiałowej na wszystkich etapach produkcji</w:t>
      </w:r>
      <w:r w:rsidRPr="00CE40E3">
        <w:rPr>
          <w:lang w:val="pl-PL"/>
        </w:rPr>
        <w:t xml:space="preserve"> i handlu poprzez:</w:t>
      </w:r>
      <w:r w:rsidR="003A0B4C" w:rsidRPr="00CE40E3">
        <w:rPr>
          <w:lang w:val="pl-PL"/>
        </w:rPr>
        <w:t xml:space="preserve"> </w:t>
      </w:r>
    </w:p>
    <w:p w14:paraId="06E57991" w14:textId="63A72C5F" w:rsidR="00C53358" w:rsidRPr="00CE40E3" w:rsidRDefault="00E041CE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1. </w:t>
      </w:r>
      <w:r w:rsidR="00D071D8" w:rsidRPr="00CE40E3">
        <w:rPr>
          <w:color w:val="FF0000"/>
          <w:lang w:val="pl-PL"/>
        </w:rPr>
        <w:t>Dla zakładu nr 1 w Mitkowie</w:t>
      </w:r>
      <w:r w:rsidRPr="00CE40E3">
        <w:rPr>
          <w:color w:val="FF0000"/>
          <w:lang w:val="pl-PL"/>
        </w:rPr>
        <w:t>:</w:t>
      </w:r>
    </w:p>
    <w:p w14:paraId="10361F35" w14:textId="77777777" w:rsidR="00B7729D" w:rsidRPr="00CE40E3" w:rsidRDefault="00E041CE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W zakładzie odbywa się produkcja zarówno certyfikowana i niecertyfikowana. </w:t>
      </w:r>
    </w:p>
    <w:p w14:paraId="6C8C238A" w14:textId="27ED3CF8" w:rsidR="00043D17" w:rsidRPr="00CE40E3" w:rsidRDefault="00E041CE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Aby nie doszło do zmieszania materiałów certyfikowanych </w:t>
      </w:r>
      <w:r w:rsidR="00384323" w:rsidRPr="00CE40E3">
        <w:rPr>
          <w:color w:val="FF0000"/>
          <w:lang w:val="pl-PL"/>
        </w:rPr>
        <w:t xml:space="preserve">prowadzona jest segregacja przyjętych materiałów. Tarcica certyfikowana sztaplowana </w:t>
      </w:r>
      <w:r w:rsidR="006E7DFA" w:rsidRPr="00CE40E3">
        <w:rPr>
          <w:color w:val="FF0000"/>
          <w:lang w:val="pl-PL"/>
        </w:rPr>
        <w:t>jest pod wiatą oznaczoną napisem PEFC</w:t>
      </w:r>
      <w:r w:rsidR="00360BE0" w:rsidRPr="00CE40E3">
        <w:rPr>
          <w:color w:val="FF0000"/>
          <w:lang w:val="pl-PL"/>
        </w:rPr>
        <w:t xml:space="preserve">, która zamykana jest pod </w:t>
      </w:r>
      <w:proofErr w:type="gramStart"/>
      <w:r w:rsidR="00360BE0" w:rsidRPr="00CE40E3">
        <w:rPr>
          <w:color w:val="FF0000"/>
          <w:lang w:val="pl-PL"/>
        </w:rPr>
        <w:t>klucz</w:t>
      </w:r>
      <w:proofErr w:type="gramEnd"/>
      <w:r w:rsidR="00360BE0" w:rsidRPr="00CE40E3">
        <w:rPr>
          <w:color w:val="FF0000"/>
          <w:lang w:val="pl-PL"/>
        </w:rPr>
        <w:t xml:space="preserve"> do którego dostęp ma magazynier i kierownik </w:t>
      </w:r>
      <w:r w:rsidR="003C79D4" w:rsidRPr="00CE40E3">
        <w:rPr>
          <w:color w:val="FF0000"/>
          <w:lang w:val="pl-PL"/>
        </w:rPr>
        <w:t>produkcji</w:t>
      </w:r>
      <w:r w:rsidR="006E7DFA" w:rsidRPr="00CE40E3">
        <w:rPr>
          <w:color w:val="FF0000"/>
          <w:lang w:val="pl-PL"/>
        </w:rPr>
        <w:t>.</w:t>
      </w:r>
      <w:r w:rsidR="003C79D4" w:rsidRPr="00CE40E3">
        <w:rPr>
          <w:color w:val="FF0000"/>
          <w:lang w:val="pl-PL"/>
        </w:rPr>
        <w:t xml:space="preserve"> </w:t>
      </w:r>
      <w:r w:rsidR="002551C3" w:rsidRPr="00CE40E3">
        <w:rPr>
          <w:color w:val="FF0000"/>
          <w:lang w:val="pl-PL"/>
        </w:rPr>
        <w:t xml:space="preserve">Tarcica niecertyfikowana składowana jest w wiacie bez oznaczeń, również pod kluczem. </w:t>
      </w:r>
      <w:r w:rsidR="006E7DFA" w:rsidRPr="00CE40E3">
        <w:rPr>
          <w:color w:val="FF0000"/>
          <w:lang w:val="pl-PL"/>
        </w:rPr>
        <w:t xml:space="preserve"> </w:t>
      </w:r>
      <w:r w:rsidR="00AD5578" w:rsidRPr="00CE40E3">
        <w:rPr>
          <w:color w:val="FF0000"/>
          <w:lang w:val="pl-PL"/>
        </w:rPr>
        <w:t xml:space="preserve">Za klasyfikację materiałową przy przyjęciu dostawy </w:t>
      </w:r>
      <w:r w:rsidR="00B41FB1" w:rsidRPr="00CE40E3">
        <w:rPr>
          <w:color w:val="FF0000"/>
          <w:lang w:val="pl-PL"/>
        </w:rPr>
        <w:t>tarcicy odpowiada</w:t>
      </w:r>
      <w:r w:rsidR="00286230" w:rsidRPr="00CE40E3">
        <w:rPr>
          <w:color w:val="FF0000"/>
          <w:lang w:val="pl-PL"/>
        </w:rPr>
        <w:t xml:space="preserve"> kierownik produkcji wraz ze specjalistą do spraw zakupów.</w:t>
      </w:r>
      <w:r w:rsidR="00B41FB1" w:rsidRPr="00CE40E3">
        <w:rPr>
          <w:color w:val="FF0000"/>
          <w:lang w:val="pl-PL"/>
        </w:rPr>
        <w:t xml:space="preserve"> </w:t>
      </w:r>
    </w:p>
    <w:p w14:paraId="186DE589" w14:textId="46B83D44" w:rsidR="00B7729D" w:rsidRPr="00CE40E3" w:rsidRDefault="00E515D7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Aby nie doszło do zmieszania </w:t>
      </w:r>
      <w:r w:rsidR="007B0FFD" w:rsidRPr="00CE40E3">
        <w:rPr>
          <w:color w:val="FF0000"/>
          <w:lang w:val="pl-PL"/>
        </w:rPr>
        <w:t>tarcicy certyfikowanej z tarcicą niecertyfikowaną</w:t>
      </w:r>
      <w:r w:rsidR="00043D17" w:rsidRPr="00CE40E3">
        <w:rPr>
          <w:color w:val="FF0000"/>
          <w:lang w:val="pl-PL"/>
        </w:rPr>
        <w:t xml:space="preserve"> w trakcie produkcji</w:t>
      </w:r>
      <w:r w:rsidR="007B0FFD" w:rsidRPr="00CE40E3">
        <w:rPr>
          <w:color w:val="FF0000"/>
          <w:lang w:val="pl-PL"/>
        </w:rPr>
        <w:t xml:space="preserve"> wprowadzono rozdzielność czasową w produkcji. </w:t>
      </w:r>
      <w:r w:rsidR="00CA2A07" w:rsidRPr="00CE40E3">
        <w:rPr>
          <w:color w:val="FF0000"/>
          <w:lang w:val="pl-PL"/>
        </w:rPr>
        <w:t>Kierownik produkcji podejmuje decyzję</w:t>
      </w:r>
      <w:r w:rsidR="00E101CD" w:rsidRPr="00CE40E3">
        <w:rPr>
          <w:color w:val="FF0000"/>
          <w:lang w:val="pl-PL"/>
        </w:rPr>
        <w:t xml:space="preserve">, na podstawie zleceń produkcyjnych, czy w danym </w:t>
      </w:r>
      <w:proofErr w:type="gramStart"/>
      <w:r w:rsidR="00E101CD" w:rsidRPr="00CE40E3">
        <w:rPr>
          <w:color w:val="FF0000"/>
          <w:lang w:val="pl-PL"/>
        </w:rPr>
        <w:t>okresie czasu</w:t>
      </w:r>
      <w:proofErr w:type="gramEnd"/>
      <w:r w:rsidR="00E101CD" w:rsidRPr="00CE40E3">
        <w:rPr>
          <w:color w:val="FF0000"/>
          <w:lang w:val="pl-PL"/>
        </w:rPr>
        <w:t xml:space="preserve"> prowadzona jest produkcja </w:t>
      </w:r>
      <w:r w:rsidR="001F4C74" w:rsidRPr="00CE40E3">
        <w:rPr>
          <w:color w:val="FF0000"/>
          <w:lang w:val="pl-PL"/>
        </w:rPr>
        <w:t>certyfikowana czy niecertyfikowana. Przed przystąpieniem do produkcji certyfikowanej</w:t>
      </w:r>
      <w:r w:rsidR="003A7F16" w:rsidRPr="00CE40E3">
        <w:rPr>
          <w:color w:val="FF0000"/>
          <w:lang w:val="pl-PL"/>
        </w:rPr>
        <w:t xml:space="preserve"> </w:t>
      </w:r>
      <w:r w:rsidR="00842E6A" w:rsidRPr="00CE40E3">
        <w:rPr>
          <w:color w:val="FF0000"/>
          <w:lang w:val="pl-PL"/>
        </w:rPr>
        <w:t>z zakładu produkcyjnego usuwane są wszystkie materiały</w:t>
      </w:r>
      <w:r w:rsidR="005552A7" w:rsidRPr="00CE40E3">
        <w:rPr>
          <w:color w:val="FF0000"/>
          <w:lang w:val="pl-PL"/>
        </w:rPr>
        <w:t xml:space="preserve"> drewniane</w:t>
      </w:r>
      <w:r w:rsidR="00274A19" w:rsidRPr="00CE40E3">
        <w:rPr>
          <w:color w:val="FF0000"/>
          <w:lang w:val="pl-PL"/>
        </w:rPr>
        <w:t xml:space="preserve">, za co odpowiada kierownik </w:t>
      </w:r>
      <w:r w:rsidR="002E31A7" w:rsidRPr="00CE40E3">
        <w:rPr>
          <w:color w:val="FF0000"/>
          <w:lang w:val="pl-PL"/>
        </w:rPr>
        <w:t>produkcji</w:t>
      </w:r>
      <w:r w:rsidR="005552A7" w:rsidRPr="00CE40E3">
        <w:rPr>
          <w:color w:val="FF0000"/>
          <w:lang w:val="pl-PL"/>
        </w:rPr>
        <w:t>. Następnie zamykany</w:t>
      </w:r>
      <w:r w:rsidR="00043D17" w:rsidRPr="00CE40E3">
        <w:rPr>
          <w:color w:val="FF0000"/>
          <w:lang w:val="pl-PL"/>
        </w:rPr>
        <w:t xml:space="preserve"> na klucz</w:t>
      </w:r>
      <w:r w:rsidR="005552A7" w:rsidRPr="00CE40E3">
        <w:rPr>
          <w:color w:val="FF0000"/>
          <w:lang w:val="pl-PL"/>
        </w:rPr>
        <w:t xml:space="preserve"> jest magazyn z tarcicą niecertyfikowaną</w:t>
      </w:r>
      <w:r w:rsidR="00EB20D6" w:rsidRPr="00CE40E3">
        <w:rPr>
          <w:color w:val="FF0000"/>
          <w:lang w:val="pl-PL"/>
        </w:rPr>
        <w:t xml:space="preserve"> a otwierany magazyn z tarcicą certyfikowaną, którą wydaje magazynier na produkcję. </w:t>
      </w:r>
      <w:r w:rsidR="00504FE5" w:rsidRPr="00CE40E3">
        <w:rPr>
          <w:color w:val="FF0000"/>
          <w:lang w:val="pl-PL"/>
        </w:rPr>
        <w:t xml:space="preserve">W trakcie produkcji certyfikowanej na zakładzie produkcji znajdują się tylko materiały drzewne </w:t>
      </w:r>
      <w:r w:rsidR="0084336E" w:rsidRPr="00CE40E3">
        <w:rPr>
          <w:color w:val="FF0000"/>
          <w:lang w:val="pl-PL"/>
        </w:rPr>
        <w:t>certyfikowane (poza wiórami, pyłem, heblowinami, które nie znajdują się w grupie wyrobów PEFC i sprzedawane są jako niecertyfikowane</w:t>
      </w:r>
      <w:r w:rsidR="00B53321" w:rsidRPr="00CE40E3">
        <w:rPr>
          <w:color w:val="FF0000"/>
          <w:lang w:val="pl-PL"/>
        </w:rPr>
        <w:t xml:space="preserve">). </w:t>
      </w:r>
    </w:p>
    <w:p w14:paraId="2DDD4D92" w14:textId="77777777" w:rsidR="0038744D" w:rsidRPr="00CE40E3" w:rsidRDefault="0038709D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Po zakończonej produkcji pozostały materiał</w:t>
      </w:r>
      <w:r w:rsidR="00B708CA" w:rsidRPr="00CE40E3">
        <w:rPr>
          <w:color w:val="FF0000"/>
          <w:lang w:val="pl-PL"/>
        </w:rPr>
        <w:t xml:space="preserve"> certyfiko</w:t>
      </w:r>
      <w:r w:rsidR="0038744D" w:rsidRPr="00CE40E3">
        <w:rPr>
          <w:color w:val="FF0000"/>
          <w:lang w:val="pl-PL"/>
        </w:rPr>
        <w:t>wany</w:t>
      </w:r>
      <w:r w:rsidRPr="00CE40E3">
        <w:rPr>
          <w:color w:val="FF0000"/>
          <w:lang w:val="pl-PL"/>
        </w:rPr>
        <w:t xml:space="preserve"> </w:t>
      </w:r>
      <w:r w:rsidR="00B708CA" w:rsidRPr="00CE40E3">
        <w:rPr>
          <w:color w:val="FF0000"/>
          <w:lang w:val="pl-PL"/>
        </w:rPr>
        <w:t>w</w:t>
      </w:r>
      <w:r w:rsidRPr="00CE40E3">
        <w:rPr>
          <w:color w:val="FF0000"/>
          <w:lang w:val="pl-PL"/>
        </w:rPr>
        <w:t xml:space="preserve">raca do magazynu </w:t>
      </w:r>
      <w:r w:rsidR="00B7729D" w:rsidRPr="00CE40E3">
        <w:rPr>
          <w:color w:val="FF0000"/>
          <w:lang w:val="pl-PL"/>
        </w:rPr>
        <w:t>z materiałami certyfikowanymi</w:t>
      </w:r>
      <w:r w:rsidR="0038744D" w:rsidRPr="00CE40E3">
        <w:rPr>
          <w:color w:val="FF0000"/>
          <w:lang w:val="pl-PL"/>
        </w:rPr>
        <w:t xml:space="preserve"> i zamykany jest pod klucz do następnego cyklu produkcji certyfikowanej.</w:t>
      </w:r>
    </w:p>
    <w:p w14:paraId="3BBE0318" w14:textId="353B48E5" w:rsidR="00274A19" w:rsidRPr="00CE40E3" w:rsidRDefault="009C5B4F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 xml:space="preserve">Produkty certyfikowane składowane </w:t>
      </w:r>
      <w:r w:rsidR="00C931D3" w:rsidRPr="00CE40E3">
        <w:rPr>
          <w:color w:val="FF0000"/>
          <w:lang w:val="pl-PL"/>
        </w:rPr>
        <w:t>w paczkach oznaczonych znakami towarowymi PEFC</w:t>
      </w:r>
      <w:r w:rsidR="00954D17" w:rsidRPr="00CE40E3">
        <w:rPr>
          <w:color w:val="FF0000"/>
          <w:lang w:val="pl-PL"/>
        </w:rPr>
        <w:t>,</w:t>
      </w:r>
      <w:r w:rsidR="00AE124B" w:rsidRPr="00CE40E3">
        <w:rPr>
          <w:color w:val="FF0000"/>
          <w:lang w:val="pl-PL"/>
        </w:rPr>
        <w:t xml:space="preserve"> dodatkowo</w:t>
      </w:r>
      <w:r w:rsidR="00954D17" w:rsidRPr="00CE40E3">
        <w:rPr>
          <w:color w:val="FF0000"/>
          <w:lang w:val="pl-PL"/>
        </w:rPr>
        <w:t xml:space="preserve"> stref</w:t>
      </w:r>
      <w:r w:rsidR="00AE124B" w:rsidRPr="00CE40E3">
        <w:rPr>
          <w:color w:val="FF0000"/>
          <w:lang w:val="pl-PL"/>
        </w:rPr>
        <w:t>ę z produktami certyfikowanymi oznaczono</w:t>
      </w:r>
      <w:r w:rsidR="00954D17" w:rsidRPr="00CE40E3">
        <w:rPr>
          <w:color w:val="FF0000"/>
          <w:lang w:val="pl-PL"/>
        </w:rPr>
        <w:t xml:space="preserve"> oznaczonej zieloną farbą.</w:t>
      </w:r>
      <w:r w:rsidR="006C287D" w:rsidRPr="00CE40E3">
        <w:rPr>
          <w:color w:val="FF0000"/>
          <w:lang w:val="pl-PL"/>
        </w:rPr>
        <w:t xml:space="preserve"> Za przyjęcie i segregację produktów odpowiada </w:t>
      </w:r>
      <w:r w:rsidR="00274A19" w:rsidRPr="00CE40E3">
        <w:rPr>
          <w:color w:val="FF0000"/>
          <w:lang w:val="pl-PL"/>
        </w:rPr>
        <w:t>kierownik produkcji</w:t>
      </w:r>
      <w:r w:rsidR="006C287D" w:rsidRPr="00CE40E3">
        <w:rPr>
          <w:color w:val="FF0000"/>
          <w:lang w:val="pl-PL"/>
        </w:rPr>
        <w:t>.</w:t>
      </w:r>
      <w:r w:rsidR="002C70C0" w:rsidRPr="00CE40E3">
        <w:rPr>
          <w:color w:val="FF0000"/>
          <w:lang w:val="pl-PL"/>
        </w:rPr>
        <w:t xml:space="preserve"> Za wydanie produktów certyfikowanych </w:t>
      </w:r>
      <w:r w:rsidR="00687D63" w:rsidRPr="00CE40E3">
        <w:rPr>
          <w:color w:val="FF0000"/>
          <w:lang w:val="pl-PL"/>
        </w:rPr>
        <w:t>i za odpowiednie zapisy na fakturze odpowiadają kierownik produkcji oraz specjalista ds. sprzedaży</w:t>
      </w:r>
      <w:r w:rsidR="00486CDD" w:rsidRPr="00CE40E3">
        <w:rPr>
          <w:color w:val="FF0000"/>
          <w:lang w:val="pl-PL"/>
        </w:rPr>
        <w:t>.</w:t>
      </w:r>
    </w:p>
    <w:p w14:paraId="410D052F" w14:textId="77777777" w:rsidR="00486CDD" w:rsidRPr="00CE40E3" w:rsidRDefault="00486CDD" w:rsidP="00281692">
      <w:pPr>
        <w:rPr>
          <w:color w:val="FF0000"/>
          <w:lang w:val="pl-PL"/>
        </w:rPr>
      </w:pPr>
    </w:p>
    <w:p w14:paraId="5C302C04" w14:textId="77777777" w:rsidR="00251CD4" w:rsidRPr="00CE40E3" w:rsidRDefault="00AD5578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2.</w:t>
      </w:r>
      <w:r w:rsidR="00486CDD" w:rsidRPr="00CE40E3">
        <w:rPr>
          <w:color w:val="FF0000"/>
          <w:lang w:val="pl-PL"/>
        </w:rPr>
        <w:t xml:space="preserve"> Dla zakładu</w:t>
      </w:r>
      <w:r w:rsidR="007E2E02" w:rsidRPr="00CE40E3">
        <w:rPr>
          <w:color w:val="FF0000"/>
          <w:lang w:val="pl-PL"/>
        </w:rPr>
        <w:t xml:space="preserve"> nr 2</w:t>
      </w:r>
      <w:r w:rsidR="00486CDD" w:rsidRPr="00CE40E3">
        <w:rPr>
          <w:color w:val="FF0000"/>
          <w:lang w:val="pl-PL"/>
        </w:rPr>
        <w:t xml:space="preserve"> w </w:t>
      </w:r>
      <w:r w:rsidR="007E2E02" w:rsidRPr="00CE40E3">
        <w:rPr>
          <w:color w:val="FF0000"/>
          <w:lang w:val="pl-PL"/>
        </w:rPr>
        <w:t>Woli</w:t>
      </w:r>
      <w:r w:rsidR="00251CD4" w:rsidRPr="00CE40E3">
        <w:rPr>
          <w:color w:val="FF0000"/>
          <w:lang w:val="pl-PL"/>
        </w:rPr>
        <w:t xml:space="preserve"> </w:t>
      </w:r>
      <w:proofErr w:type="spellStart"/>
      <w:r w:rsidR="00251CD4" w:rsidRPr="00CE40E3">
        <w:rPr>
          <w:color w:val="FF0000"/>
          <w:lang w:val="pl-PL"/>
        </w:rPr>
        <w:t>Mitkowskiej</w:t>
      </w:r>
      <w:proofErr w:type="spellEnd"/>
      <w:r w:rsidR="00251CD4" w:rsidRPr="00CE40E3">
        <w:rPr>
          <w:color w:val="FF0000"/>
          <w:lang w:val="pl-PL"/>
        </w:rPr>
        <w:t>:</w:t>
      </w:r>
    </w:p>
    <w:p w14:paraId="68EE15CC" w14:textId="77777777" w:rsidR="00AB1BCF" w:rsidRPr="00CE40E3" w:rsidRDefault="00883387" w:rsidP="00281692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W celu ułatwienia produkcji i uniknięcia segregacji prowadzona jest</w:t>
      </w:r>
      <w:r w:rsidR="00251CD4" w:rsidRPr="00CE40E3">
        <w:rPr>
          <w:color w:val="FF0000"/>
          <w:lang w:val="pl-PL"/>
        </w:rPr>
        <w:t xml:space="preserve"> produkcja tylko z materiałów certyfikowanych.</w:t>
      </w:r>
      <w:r w:rsidR="00A76752" w:rsidRPr="00CE40E3">
        <w:rPr>
          <w:color w:val="FF0000"/>
          <w:lang w:val="pl-PL"/>
        </w:rPr>
        <w:t xml:space="preserve"> Za kontrolę</w:t>
      </w:r>
      <w:r w:rsidR="00CB70D0" w:rsidRPr="00CE40E3">
        <w:rPr>
          <w:color w:val="FF0000"/>
          <w:lang w:val="pl-PL"/>
        </w:rPr>
        <w:t xml:space="preserve"> zgodności z wymogami PEFC przy</w:t>
      </w:r>
      <w:r w:rsidR="00A76752" w:rsidRPr="00CE40E3">
        <w:rPr>
          <w:color w:val="FF0000"/>
          <w:lang w:val="pl-PL"/>
        </w:rPr>
        <w:t xml:space="preserve"> przyjęc</w:t>
      </w:r>
      <w:r w:rsidR="00CB70D0" w:rsidRPr="00CE40E3">
        <w:rPr>
          <w:color w:val="FF0000"/>
          <w:lang w:val="pl-PL"/>
        </w:rPr>
        <w:t>iu</w:t>
      </w:r>
      <w:r w:rsidR="00A76752" w:rsidRPr="00CE40E3">
        <w:rPr>
          <w:color w:val="FF0000"/>
          <w:lang w:val="pl-PL"/>
        </w:rPr>
        <w:t xml:space="preserve"> drewna okrągłego</w:t>
      </w:r>
      <w:r w:rsidR="00FC591F" w:rsidRPr="00CE40E3">
        <w:rPr>
          <w:color w:val="FF0000"/>
          <w:lang w:val="pl-PL"/>
        </w:rPr>
        <w:t xml:space="preserve"> odpowiada kierownik produkcji i specjalista ds. zakupów.</w:t>
      </w:r>
      <w:r w:rsidR="00A76752" w:rsidRPr="00CE40E3">
        <w:rPr>
          <w:color w:val="FF0000"/>
          <w:lang w:val="pl-PL"/>
        </w:rPr>
        <w:t xml:space="preserve"> </w:t>
      </w:r>
      <w:r w:rsidR="00FC591F" w:rsidRPr="00CE40E3">
        <w:rPr>
          <w:color w:val="FF0000"/>
          <w:lang w:val="pl-PL"/>
        </w:rPr>
        <w:t>Za p</w:t>
      </w:r>
      <w:r w:rsidR="00A76752" w:rsidRPr="00CE40E3">
        <w:rPr>
          <w:color w:val="FF0000"/>
          <w:lang w:val="pl-PL"/>
        </w:rPr>
        <w:t>rawidłowość zapisów na dokumentach sprzedaży</w:t>
      </w:r>
      <w:r w:rsidR="00FC591F" w:rsidRPr="00CE40E3">
        <w:rPr>
          <w:color w:val="FF0000"/>
          <w:lang w:val="pl-PL"/>
        </w:rPr>
        <w:t xml:space="preserve"> i wydanie produktów</w:t>
      </w:r>
      <w:r w:rsidR="00E40FD3" w:rsidRPr="00CE40E3">
        <w:rPr>
          <w:color w:val="FF0000"/>
          <w:lang w:val="pl-PL"/>
        </w:rPr>
        <w:t xml:space="preserve"> odpowiadają kierownik produkcji praz specjalista ds. </w:t>
      </w:r>
      <w:r w:rsidR="00FC591F" w:rsidRPr="00CE40E3">
        <w:rPr>
          <w:color w:val="FF0000"/>
          <w:lang w:val="pl-PL"/>
        </w:rPr>
        <w:t>sprzedaży.</w:t>
      </w:r>
    </w:p>
    <w:p w14:paraId="430B8CA0" w14:textId="77777777" w:rsidR="00AB1BCF" w:rsidRPr="00CE40E3" w:rsidRDefault="00AB1BCF" w:rsidP="00281692">
      <w:pPr>
        <w:rPr>
          <w:color w:val="FF0000"/>
          <w:lang w:val="pl-PL"/>
        </w:rPr>
      </w:pPr>
    </w:p>
    <w:p w14:paraId="3A7257E5" w14:textId="2C12E398" w:rsidR="00AD5578" w:rsidRPr="00CE40E3" w:rsidRDefault="00E60C36" w:rsidP="00AB1BCF">
      <w:pPr>
        <w:rPr>
          <w:lang w:val="pl-PL"/>
        </w:rPr>
      </w:pPr>
      <w:r w:rsidRPr="00CE40E3">
        <w:rPr>
          <w:i/>
          <w:iCs/>
          <w:lang w:val="pl-PL"/>
        </w:rPr>
        <w:t>(6.2.2)</w:t>
      </w:r>
      <w:r w:rsidRPr="00CE40E3">
        <w:rPr>
          <w:lang w:val="pl-PL"/>
        </w:rPr>
        <w:t xml:space="preserve"> </w:t>
      </w:r>
      <w:r w:rsidR="00AB1BCF" w:rsidRPr="00CE40E3">
        <w:rPr>
          <w:lang w:val="pl-PL"/>
        </w:rPr>
        <w:t>W przypadku, gdy materiał o różnej zawartości certyfikowanej jest wykorzystywany jako materiał wejściowy w tej samej grupie wyrobów PEFC, organizacja jest zobowiązana stosować najniższą zawartość certyfikowaną materiału jako zawartość certyfikowaną wyrobu wyjściowego.</w:t>
      </w:r>
      <w:r w:rsidR="00A76752" w:rsidRPr="00CE40E3">
        <w:rPr>
          <w:lang w:val="pl-PL"/>
        </w:rPr>
        <w:t xml:space="preserve"> </w:t>
      </w:r>
      <w:r w:rsidR="007E2E02" w:rsidRPr="00CE40E3">
        <w:rPr>
          <w:lang w:val="pl-PL"/>
        </w:rPr>
        <w:t xml:space="preserve"> </w:t>
      </w:r>
    </w:p>
    <w:p w14:paraId="313510F5" w14:textId="4ADC6E54" w:rsidR="004D1F2D" w:rsidRPr="00CE40E3" w:rsidRDefault="004D1F2D" w:rsidP="004D1F2D">
      <w:pPr>
        <w:rPr>
          <w:lang w:val="pl-PL"/>
        </w:rPr>
      </w:pPr>
      <w:r w:rsidRPr="00CE40E3">
        <w:rPr>
          <w:i/>
          <w:iCs/>
          <w:lang w:val="pl-PL"/>
        </w:rPr>
        <w:t>(6.2.2.1)</w:t>
      </w:r>
      <w:r w:rsidRPr="00CE40E3">
        <w:rPr>
          <w:lang w:val="pl-PL"/>
        </w:rPr>
        <w:t xml:space="preserve"> Jeżeli materiał certyfikowany przez PEFC oraz materiał ze źródeł kontrolowanych przez PEFC jest wykorzystywany jako materiał wejściowy w tej samej grupie wyrobów PEFC zgodnie z metodą separacji fizycznej, organizacja powinna deklarować wyrób jako pochodzący ze źródeł kontrolowanych przez PEFC.</w:t>
      </w:r>
    </w:p>
    <w:p w14:paraId="0BD200CF" w14:textId="77777777" w:rsidR="00BE13C8" w:rsidRPr="00CE40E3" w:rsidRDefault="00BE13C8" w:rsidP="00281692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2DFB3212" w14:textId="789EA410" w:rsidR="00E06099" w:rsidRPr="00CE40E3" w:rsidRDefault="00E06099" w:rsidP="00E06099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 xml:space="preserve">Metoda </w:t>
      </w:r>
      <w:r w:rsidR="00B87C27">
        <w:rPr>
          <w:rFonts w:eastAsia="SimSun"/>
          <w:b/>
          <w:bCs/>
          <w:color w:val="00907C"/>
          <w:sz w:val="32"/>
          <w:szCs w:val="28"/>
          <w:lang w:val="pl-PL"/>
        </w:rPr>
        <w:t>procentowa</w:t>
      </w:r>
    </w:p>
    <w:p w14:paraId="362CE022" w14:textId="2224E5DF" w:rsidR="007653E5" w:rsidRPr="00CE40E3" w:rsidRDefault="007653E5" w:rsidP="00E06099">
      <w:pPr>
        <w:rPr>
          <w:lang w:val="pl-PL"/>
        </w:rPr>
      </w:pPr>
      <w:r w:rsidRPr="00CE40E3">
        <w:rPr>
          <w:lang w:val="pl-PL"/>
        </w:rPr>
        <w:t>n/d</w:t>
      </w:r>
    </w:p>
    <w:p w14:paraId="4909F71C" w14:textId="77777777" w:rsidR="007653E5" w:rsidRPr="00CE40E3" w:rsidRDefault="007653E5" w:rsidP="00E06099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6C89C8D9" w14:textId="6243056F" w:rsidR="007653E5" w:rsidRPr="00CE40E3" w:rsidRDefault="007653E5" w:rsidP="00E06099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>Metoda rachunku uznań</w:t>
      </w:r>
    </w:p>
    <w:p w14:paraId="7B418FD6" w14:textId="1D7B7468" w:rsidR="00A90F91" w:rsidRPr="00CE40E3" w:rsidRDefault="007653E5" w:rsidP="003A6460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lang w:val="pl-PL"/>
        </w:rPr>
        <w:t>n/d</w:t>
      </w:r>
    </w:p>
    <w:p w14:paraId="64779901" w14:textId="77777777" w:rsidR="003A6460" w:rsidRPr="00CE40E3" w:rsidRDefault="003A6460" w:rsidP="003A6460">
      <w:pPr>
        <w:rPr>
          <w:rFonts w:eastAsia="SimSun"/>
          <w:b/>
          <w:bCs/>
          <w:color w:val="00907C"/>
          <w:sz w:val="32"/>
          <w:szCs w:val="28"/>
          <w:lang w:val="pl-PL"/>
        </w:rPr>
      </w:pPr>
    </w:p>
    <w:p w14:paraId="1E28C54D" w14:textId="77777777" w:rsidR="0014160B" w:rsidRPr="00CE40E3" w:rsidRDefault="0014160B" w:rsidP="0014160B">
      <w:pPr>
        <w:pStyle w:val="Nagwek1"/>
        <w:rPr>
          <w:lang w:val="pl-PL"/>
        </w:rPr>
      </w:pPr>
      <w:bookmarkStart w:id="32" w:name="_Toc118274484"/>
      <w:bookmarkStart w:id="33" w:name="_Toc131688922"/>
      <w:r w:rsidRPr="00CE40E3">
        <w:rPr>
          <w:lang w:val="pl-PL"/>
        </w:rPr>
        <w:t>Podwykonawstwo</w:t>
      </w:r>
      <w:bookmarkEnd w:id="32"/>
      <w:bookmarkEnd w:id="33"/>
      <w:r w:rsidRPr="00CE40E3">
        <w:rPr>
          <w:lang w:val="pl-PL"/>
        </w:rPr>
        <w:t xml:space="preserve"> </w:t>
      </w:r>
    </w:p>
    <w:p w14:paraId="4E2EA64B" w14:textId="2560ED78" w:rsidR="0014160B" w:rsidRPr="00CE40E3" w:rsidRDefault="00EF1222" w:rsidP="0014160B">
      <w:pPr>
        <w:rPr>
          <w:lang w:val="pl-PL"/>
        </w:rPr>
      </w:pPr>
      <w:r w:rsidRPr="00CE40E3">
        <w:rPr>
          <w:lang w:val="pl-PL"/>
        </w:rPr>
        <w:t>Organizacja dopuszcza usługi podwykonawcze. Podwykonawstwo</w:t>
      </w:r>
      <w:r w:rsidR="0014160B" w:rsidRPr="00CE40E3">
        <w:rPr>
          <w:lang w:val="pl-PL"/>
        </w:rPr>
        <w:t xml:space="preserve"> zachodzi w sytuacji, gdy materiał certyfikowany PEFC jest powierzany firmie zewnętrznej w </w:t>
      </w:r>
      <w:r w:rsidR="005E5F3F" w:rsidRPr="00CE40E3">
        <w:rPr>
          <w:lang w:val="pl-PL"/>
        </w:rPr>
        <w:t>celu wykonania</w:t>
      </w:r>
      <w:r w:rsidR="00E97784" w:rsidRPr="00CE40E3">
        <w:rPr>
          <w:lang w:val="pl-PL"/>
        </w:rPr>
        <w:t xml:space="preserve"> różnych procesów takich jak przetwórstwo, uszlachetnianie, konfekcja, magazynowanie, pakowanie etc.</w:t>
      </w:r>
      <w:r w:rsidR="005403AD" w:rsidRPr="00CE40E3">
        <w:rPr>
          <w:lang w:val="pl-PL"/>
        </w:rPr>
        <w:t xml:space="preserve"> </w:t>
      </w:r>
      <w:r w:rsidR="005403AD" w:rsidRPr="00CE40E3">
        <w:rPr>
          <w:i/>
          <w:iCs/>
          <w:lang w:val="pl-PL"/>
        </w:rPr>
        <w:t>(4.9.1</w:t>
      </w:r>
      <w:r w:rsidR="00FF02DE" w:rsidRPr="00CE40E3">
        <w:rPr>
          <w:i/>
          <w:iCs/>
          <w:lang w:val="pl-PL"/>
        </w:rPr>
        <w:t>)</w:t>
      </w:r>
    </w:p>
    <w:p w14:paraId="356E3763" w14:textId="1A8B32DC" w:rsidR="0014160B" w:rsidRPr="00CE40E3" w:rsidRDefault="0014160B" w:rsidP="0014160B">
      <w:pPr>
        <w:rPr>
          <w:lang w:val="pl-PL"/>
        </w:rPr>
      </w:pPr>
      <w:r w:rsidRPr="00CE40E3">
        <w:rPr>
          <w:lang w:val="pl-PL"/>
        </w:rPr>
        <w:t>Proces</w:t>
      </w:r>
      <w:r w:rsidR="0080616A" w:rsidRPr="00CE40E3">
        <w:rPr>
          <w:lang w:val="pl-PL"/>
        </w:rPr>
        <w:t xml:space="preserve">y </w:t>
      </w:r>
      <w:r w:rsidR="008100AD" w:rsidRPr="00CE40E3">
        <w:rPr>
          <w:lang w:val="pl-PL"/>
        </w:rPr>
        <w:t>podwykonawstwa</w:t>
      </w:r>
      <w:r w:rsidR="0080616A" w:rsidRPr="00CE40E3">
        <w:rPr>
          <w:lang w:val="pl-PL"/>
        </w:rPr>
        <w:t xml:space="preserve"> </w:t>
      </w:r>
      <w:r w:rsidR="008100AD" w:rsidRPr="00CE40E3">
        <w:rPr>
          <w:lang w:val="pl-PL"/>
        </w:rPr>
        <w:t>podlegają wszystkim wymogom PEFC</w:t>
      </w:r>
      <w:r w:rsidRPr="00CE40E3">
        <w:rPr>
          <w:lang w:val="pl-PL"/>
        </w:rPr>
        <w:t xml:space="preserve">, a podwykonawcy </w:t>
      </w:r>
      <w:r w:rsidRPr="00CE40E3">
        <w:rPr>
          <w:color w:val="FF0000"/>
          <w:lang w:val="pl-PL"/>
        </w:rPr>
        <w:t xml:space="preserve">ABC Garden sp. </w:t>
      </w:r>
      <w:r w:rsidR="009C6870" w:rsidRPr="00CE40E3">
        <w:rPr>
          <w:color w:val="FF0000"/>
          <w:lang w:val="pl-PL"/>
        </w:rPr>
        <w:t xml:space="preserve">z </w:t>
      </w:r>
      <w:r w:rsidRPr="00CE40E3">
        <w:rPr>
          <w:color w:val="FF0000"/>
          <w:lang w:val="pl-PL"/>
        </w:rPr>
        <w:t xml:space="preserve">o.o. </w:t>
      </w:r>
      <w:r w:rsidRPr="00CE40E3">
        <w:rPr>
          <w:lang w:val="pl-PL"/>
        </w:rPr>
        <w:t xml:space="preserve">są objęci procedurami audytu wewnętrznego </w:t>
      </w:r>
      <w:r w:rsidR="008100AD" w:rsidRPr="00CE40E3">
        <w:rPr>
          <w:lang w:val="pl-PL"/>
        </w:rPr>
        <w:t xml:space="preserve">w celu </w:t>
      </w:r>
      <w:r w:rsidR="005403AD" w:rsidRPr="00CE40E3">
        <w:rPr>
          <w:lang w:val="pl-PL"/>
        </w:rPr>
        <w:t xml:space="preserve">kontroli </w:t>
      </w:r>
      <w:r w:rsidR="00C4379F" w:rsidRPr="00CE40E3">
        <w:rPr>
          <w:lang w:val="pl-PL"/>
        </w:rPr>
        <w:t>ich spełniania przez podwykonawcę.</w:t>
      </w:r>
      <w:r w:rsidR="005403AD" w:rsidRPr="00CE40E3">
        <w:rPr>
          <w:lang w:val="pl-PL"/>
        </w:rPr>
        <w:t xml:space="preserve"> </w:t>
      </w:r>
      <w:r w:rsidR="00C4379F" w:rsidRPr="00CE40E3">
        <w:rPr>
          <w:i/>
          <w:iCs/>
          <w:lang w:val="pl-PL"/>
        </w:rPr>
        <w:t>(4.9.2)</w:t>
      </w:r>
    </w:p>
    <w:p w14:paraId="604F9D9D" w14:textId="77777777" w:rsidR="0014160B" w:rsidRPr="00CE40E3" w:rsidRDefault="0014160B" w:rsidP="0014160B">
      <w:pPr>
        <w:rPr>
          <w:lang w:val="pl-PL"/>
        </w:rPr>
      </w:pPr>
      <w:r w:rsidRPr="00CE40E3">
        <w:rPr>
          <w:lang w:val="pl-PL"/>
        </w:rPr>
        <w:t xml:space="preserve">Przy korzystaniu z usług podwykonawców należy przestrzegać następujących wymagań: </w:t>
      </w:r>
    </w:p>
    <w:p w14:paraId="695E8944" w14:textId="77777777" w:rsidR="0014160B" w:rsidRPr="00CE40E3" w:rsidRDefault="0014160B" w:rsidP="0014160B">
      <w:pPr>
        <w:rPr>
          <w:lang w:val="pl-PL"/>
        </w:rPr>
      </w:pPr>
      <w:r w:rsidRPr="00CE40E3">
        <w:rPr>
          <w:lang w:val="pl-PL"/>
        </w:rPr>
        <w:t xml:space="preserve"> </w:t>
      </w:r>
    </w:p>
    <w:p w14:paraId="6AC4F1DB" w14:textId="51EF6F5A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 xml:space="preserve">Pomiędzy </w:t>
      </w:r>
      <w:r w:rsidR="005A1BD9" w:rsidRPr="00CE40E3">
        <w:rPr>
          <w:lang w:val="pl-PL"/>
        </w:rPr>
        <w:t>organizacją</w:t>
      </w:r>
      <w:r w:rsidRPr="00CE40E3">
        <w:rPr>
          <w:lang w:val="pl-PL"/>
        </w:rPr>
        <w:t xml:space="preserve"> a podwykonawcą zostanie zawarta pisemna umowa (</w:t>
      </w:r>
      <w:r w:rsidRPr="00CE40E3">
        <w:rPr>
          <w:b/>
          <w:bCs/>
          <w:lang w:val="pl-PL"/>
        </w:rPr>
        <w:t>Załącznik 5</w:t>
      </w:r>
      <w:r w:rsidRPr="00CE40E3">
        <w:rPr>
          <w:lang w:val="pl-PL"/>
        </w:rPr>
        <w:t>).</w:t>
      </w:r>
      <w:r w:rsidR="00157A69" w:rsidRPr="00CE40E3">
        <w:rPr>
          <w:lang w:val="pl-PL"/>
        </w:rPr>
        <w:t xml:space="preserve"> </w:t>
      </w:r>
      <w:r w:rsidR="00157A69" w:rsidRPr="00CE40E3">
        <w:rPr>
          <w:i/>
          <w:iCs/>
          <w:lang w:val="pl-PL"/>
        </w:rPr>
        <w:t>(4.9.2)</w:t>
      </w:r>
    </w:p>
    <w:p w14:paraId="25FEBA56" w14:textId="3F500C53" w:rsidR="003E5A8C" w:rsidRPr="00CE40E3" w:rsidRDefault="0081494F" w:rsidP="0081494F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 xml:space="preserve">Audyty wewnętrzne podwykonawcy przeprowadzane co najmniej raz w roku oraz przed rozpoczęciem działania zleconego. </w:t>
      </w:r>
      <w:r w:rsidRPr="00CE40E3">
        <w:rPr>
          <w:i/>
          <w:iCs/>
          <w:lang w:val="pl-PL"/>
        </w:rPr>
        <w:t>(4.9.2 Uwaga 2)</w:t>
      </w:r>
    </w:p>
    <w:p w14:paraId="514391EF" w14:textId="1A5939BB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Podwykonawca powinien przechowywać wszystkie powierzone materiały, separując je fizycznie oraz właściwie je oznaczać by umożliwić jednoznaczną ich identyfikację</w:t>
      </w:r>
      <w:r w:rsidR="005F368C" w:rsidRPr="00CE40E3">
        <w:rPr>
          <w:lang w:val="pl-PL"/>
        </w:rPr>
        <w:t xml:space="preserve"> na każdym etapie przetwarzania</w:t>
      </w:r>
      <w:r w:rsidRPr="00CE40E3">
        <w:rPr>
          <w:lang w:val="pl-PL"/>
        </w:rPr>
        <w:t xml:space="preserve">. </w:t>
      </w:r>
    </w:p>
    <w:p w14:paraId="28425E2F" w14:textId="75376781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 xml:space="preserve">Podwykonawca powinien fizycznie oddzielić wszystkie certyfikowane materiały od innych materiałów podczas całego procesu. </w:t>
      </w:r>
      <w:r w:rsidR="00635489" w:rsidRPr="00CE40E3">
        <w:rPr>
          <w:i/>
          <w:iCs/>
          <w:lang w:val="pl-PL"/>
        </w:rPr>
        <w:t>(4.9.2a)</w:t>
      </w:r>
    </w:p>
    <w:p w14:paraId="1523FB2E" w14:textId="77777777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Podwykonawca powinien przechowywać wszystkie produkty końcowe separując je fizycznie oraz właściwie je oznaczać by umożliwić jednoznaczną ich identyfikację.</w:t>
      </w:r>
    </w:p>
    <w:p w14:paraId="2067DFD7" w14:textId="77777777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Podwykonawca powinien przechowywać wszystkie istotne dokumenty związane z usługą podwykonawstwa i produktami.</w:t>
      </w:r>
    </w:p>
    <w:p w14:paraId="4C030390" w14:textId="30E19184" w:rsidR="0014160B" w:rsidRPr="00CE40E3" w:rsidRDefault="0014160B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 xml:space="preserve">Wszystkie materiały muszą być własnością </w:t>
      </w:r>
      <w:r w:rsidR="001F5023" w:rsidRPr="00CE40E3">
        <w:rPr>
          <w:lang w:val="pl-PL"/>
        </w:rPr>
        <w:t>Organizacji</w:t>
      </w:r>
      <w:r w:rsidRPr="00CE40E3">
        <w:rPr>
          <w:lang w:val="pl-PL"/>
        </w:rPr>
        <w:t>.</w:t>
      </w:r>
    </w:p>
    <w:p w14:paraId="2AAC7797" w14:textId="3E515419" w:rsidR="0014160B" w:rsidRPr="00CE40E3" w:rsidRDefault="001F5023" w:rsidP="0014160B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Organizacja</w:t>
      </w:r>
      <w:r w:rsidR="0014160B" w:rsidRPr="00CE40E3">
        <w:rPr>
          <w:color w:val="FF0000"/>
          <w:lang w:val="pl-PL"/>
        </w:rPr>
        <w:t xml:space="preserve"> </w:t>
      </w:r>
      <w:r w:rsidR="0014160B" w:rsidRPr="00CE40E3">
        <w:rPr>
          <w:lang w:val="pl-PL"/>
        </w:rPr>
        <w:t>ma dostęp do siedziby podwykonawcy w celu przeprowadzenia wewnętrznego i zewnętrznego audytu zleconych działań.</w:t>
      </w:r>
      <w:r w:rsidR="003C2569" w:rsidRPr="00CE40E3">
        <w:rPr>
          <w:i/>
          <w:iCs/>
          <w:lang w:val="pl-PL"/>
        </w:rPr>
        <w:t xml:space="preserve"> (4.9.2b)</w:t>
      </w:r>
    </w:p>
    <w:p w14:paraId="2939C507" w14:textId="5CB70B51" w:rsidR="006558C0" w:rsidRPr="00CE40E3" w:rsidRDefault="0014160B" w:rsidP="00D2171C">
      <w:pPr>
        <w:pStyle w:val="Akapitzlist"/>
        <w:numPr>
          <w:ilvl w:val="0"/>
          <w:numId w:val="4"/>
        </w:numPr>
        <w:spacing w:before="0" w:after="200" w:line="276" w:lineRule="auto"/>
        <w:rPr>
          <w:lang w:val="pl-PL"/>
        </w:rPr>
      </w:pPr>
      <w:r w:rsidRPr="00CE40E3">
        <w:rPr>
          <w:lang w:val="pl-PL"/>
        </w:rPr>
        <w:t>Lista podwykonawców musi być wdrożona i aktualizowana</w:t>
      </w:r>
      <w:r w:rsidR="00A935D4" w:rsidRPr="00CE40E3">
        <w:rPr>
          <w:lang w:val="pl-PL"/>
        </w:rPr>
        <w:t xml:space="preserve"> (</w:t>
      </w:r>
      <w:r w:rsidR="00A935D4" w:rsidRPr="00CE40E3">
        <w:rPr>
          <w:b/>
          <w:bCs/>
          <w:lang w:val="pl-PL"/>
        </w:rPr>
        <w:t xml:space="preserve">załącznik </w:t>
      </w:r>
      <w:r w:rsidR="00EC6598" w:rsidRPr="00CE40E3">
        <w:rPr>
          <w:b/>
          <w:bCs/>
          <w:lang w:val="pl-PL"/>
        </w:rPr>
        <w:t>9</w:t>
      </w:r>
      <w:r w:rsidR="00A935D4" w:rsidRPr="00CE40E3">
        <w:rPr>
          <w:lang w:val="pl-PL"/>
        </w:rPr>
        <w:t>)</w:t>
      </w:r>
      <w:r w:rsidRPr="00CE40E3">
        <w:rPr>
          <w:lang w:val="pl-PL"/>
        </w:rPr>
        <w:t xml:space="preserve">  </w:t>
      </w:r>
    </w:p>
    <w:p w14:paraId="0F19E3D6" w14:textId="77777777" w:rsidR="00F23A4D" w:rsidRPr="00CE40E3" w:rsidRDefault="00F23A4D" w:rsidP="00F23A4D">
      <w:pPr>
        <w:pStyle w:val="Nagwek1"/>
        <w:rPr>
          <w:lang w:val="pl-PL"/>
        </w:rPr>
      </w:pPr>
      <w:bookmarkStart w:id="34" w:name="_Toc477447215"/>
      <w:bookmarkStart w:id="35" w:name="_Toc118274482"/>
      <w:bookmarkStart w:id="36" w:name="_Toc131688923"/>
      <w:r w:rsidRPr="00CE40E3">
        <w:rPr>
          <w:lang w:val="pl-PL"/>
        </w:rPr>
        <w:t>Używanie znaków towarowych PEFC</w:t>
      </w:r>
      <w:bookmarkEnd w:id="34"/>
      <w:bookmarkEnd w:id="35"/>
      <w:bookmarkEnd w:id="36"/>
      <w:r w:rsidRPr="00CE40E3">
        <w:rPr>
          <w:lang w:val="pl-PL"/>
        </w:rPr>
        <w:t xml:space="preserve"> </w:t>
      </w:r>
    </w:p>
    <w:p w14:paraId="6F464189" w14:textId="5071DCA9" w:rsidR="00F23A4D" w:rsidRPr="00CE40E3" w:rsidRDefault="00F43D19" w:rsidP="00F43D19">
      <w:pPr>
        <w:rPr>
          <w:bCs/>
          <w:szCs w:val="18"/>
          <w:lang w:val="pl-PL"/>
        </w:rPr>
      </w:pPr>
      <w:r w:rsidRPr="00CE40E3">
        <w:rPr>
          <w:bCs/>
          <w:szCs w:val="18"/>
          <w:lang w:val="pl-PL"/>
        </w:rPr>
        <w:t xml:space="preserve">Używanie znaków towarowych PEFC tj. logotypu i etykiet PEFC, używanie stwierdzeń łańcucha dostaw na wyrobach oraz skrótu PEFC </w:t>
      </w:r>
      <w:r w:rsidR="0075700C" w:rsidRPr="00CE40E3">
        <w:rPr>
          <w:bCs/>
          <w:szCs w:val="18"/>
          <w:lang w:val="pl-PL"/>
        </w:rPr>
        <w:t>jest zgodne</w:t>
      </w:r>
      <w:r w:rsidRPr="00CE40E3">
        <w:rPr>
          <w:bCs/>
          <w:szCs w:val="18"/>
          <w:lang w:val="pl-PL"/>
        </w:rPr>
        <w:t xml:space="preserve"> z PEFC ST 2001, Zasady używania znaków towarowych PEFC – Wymagania</w:t>
      </w:r>
      <w:r w:rsidR="00A0036B" w:rsidRPr="00CE40E3">
        <w:rPr>
          <w:bCs/>
          <w:szCs w:val="18"/>
          <w:lang w:val="pl-PL"/>
        </w:rPr>
        <w:t xml:space="preserve">. </w:t>
      </w:r>
      <w:r w:rsidR="00A0036B" w:rsidRPr="00CE40E3">
        <w:rPr>
          <w:i/>
          <w:iCs/>
          <w:lang w:val="pl-PL"/>
        </w:rPr>
        <w:t>(5.3.1)</w:t>
      </w:r>
    </w:p>
    <w:p w14:paraId="754D18D5" w14:textId="535F9880" w:rsidR="00F23A4D" w:rsidRPr="00CE40E3" w:rsidRDefault="00F35408" w:rsidP="00F23A4D">
      <w:pPr>
        <w:rPr>
          <w:lang w:val="pl-PL"/>
        </w:rPr>
      </w:pPr>
      <w:r w:rsidRPr="00CE40E3">
        <w:rPr>
          <w:lang w:val="pl-PL"/>
        </w:rPr>
        <w:t>Zobowiązujemy się</w:t>
      </w:r>
      <w:r w:rsidR="00F23A4D" w:rsidRPr="00CE40E3">
        <w:rPr>
          <w:lang w:val="pl-PL"/>
        </w:rPr>
        <w:t xml:space="preserve"> uzyskać licencję na używanie logo PEFC od upoważnionego organu PEFC </w:t>
      </w:r>
      <w:r w:rsidR="008C576E" w:rsidRPr="00CE40E3">
        <w:rPr>
          <w:lang w:val="pl-PL"/>
        </w:rPr>
        <w:t>w celu użycia</w:t>
      </w:r>
      <w:r w:rsidR="0028432F" w:rsidRPr="00CE40E3">
        <w:rPr>
          <w:lang w:val="pl-PL"/>
        </w:rPr>
        <w:t xml:space="preserve"> znaków towarowych PEFC zgodnie z </w:t>
      </w:r>
      <w:r w:rsidR="00F046CA" w:rsidRPr="00CE40E3">
        <w:rPr>
          <w:lang w:val="pl-PL"/>
        </w:rPr>
        <w:t>zasadami</w:t>
      </w:r>
      <w:r w:rsidR="008C576E" w:rsidRPr="00CE40E3">
        <w:rPr>
          <w:lang w:val="pl-PL"/>
        </w:rPr>
        <w:t xml:space="preserve"> </w:t>
      </w:r>
      <w:r w:rsidR="00F046CA" w:rsidRPr="00CE40E3">
        <w:rPr>
          <w:bCs/>
          <w:szCs w:val="18"/>
          <w:lang w:val="pl-PL"/>
        </w:rPr>
        <w:t>PEFC ST 2001</w:t>
      </w:r>
      <w:r w:rsidR="00F23A4D" w:rsidRPr="00CE40E3">
        <w:rPr>
          <w:lang w:val="pl-PL"/>
        </w:rPr>
        <w:t>.</w:t>
      </w:r>
      <w:r w:rsidR="00F046CA" w:rsidRPr="00CE40E3">
        <w:rPr>
          <w:lang w:val="pl-PL"/>
        </w:rPr>
        <w:t xml:space="preserve"> </w:t>
      </w:r>
      <w:r w:rsidR="00F046CA" w:rsidRPr="00CE40E3">
        <w:rPr>
          <w:i/>
          <w:iCs/>
          <w:lang w:val="pl-PL"/>
        </w:rPr>
        <w:t>(5.3.2)</w:t>
      </w:r>
      <w:r w:rsidR="00F23A4D" w:rsidRPr="00CE40E3">
        <w:rPr>
          <w:lang w:val="pl-PL"/>
        </w:rPr>
        <w:t xml:space="preserve">  </w:t>
      </w:r>
    </w:p>
    <w:p w14:paraId="593950CA" w14:textId="77777777" w:rsidR="00BE0781" w:rsidRPr="00CE40E3" w:rsidRDefault="00BE0781" w:rsidP="00F23A4D">
      <w:pPr>
        <w:rPr>
          <w:lang w:val="pl-PL"/>
        </w:rPr>
      </w:pPr>
    </w:p>
    <w:p w14:paraId="6B1FAC31" w14:textId="77777777" w:rsidR="00FE4409" w:rsidRPr="00CE40E3" w:rsidRDefault="00FE4409" w:rsidP="00BE0781">
      <w:pPr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t>Zawartość materiału pochodzącego z recyklingu</w:t>
      </w:r>
    </w:p>
    <w:p w14:paraId="3E55B5BF" w14:textId="7A01761A" w:rsidR="0032535E" w:rsidRPr="00CE40E3" w:rsidRDefault="00FE4409">
      <w:pPr>
        <w:rPr>
          <w:bCs/>
          <w:szCs w:val="18"/>
          <w:lang w:val="pl-PL"/>
        </w:rPr>
      </w:pPr>
      <w:r w:rsidRPr="00CE40E3">
        <w:rPr>
          <w:bCs/>
          <w:szCs w:val="18"/>
          <w:lang w:val="pl-PL"/>
        </w:rPr>
        <w:t>n/d</w:t>
      </w:r>
    </w:p>
    <w:p w14:paraId="0FA46E01" w14:textId="77777777" w:rsidR="00A55F9A" w:rsidRPr="00CE40E3" w:rsidRDefault="00A55F9A">
      <w:pPr>
        <w:rPr>
          <w:bCs/>
          <w:szCs w:val="18"/>
          <w:lang w:val="pl-PL"/>
        </w:rPr>
      </w:pPr>
    </w:p>
    <w:p w14:paraId="3A580FA4" w14:textId="607ACA6C" w:rsidR="00464964" w:rsidRPr="00CE40E3" w:rsidRDefault="00C416AC" w:rsidP="00464964">
      <w:pPr>
        <w:pageBreakBefore/>
        <w:jc w:val="center"/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lastRenderedPageBreak/>
        <w:t>System Należytej Staranności (SNS) PEFC</w:t>
      </w:r>
    </w:p>
    <w:p w14:paraId="4F651168" w14:textId="7480404B" w:rsidR="00F46BA1" w:rsidRPr="00CE40E3" w:rsidRDefault="00A063EC" w:rsidP="00E5739B">
      <w:pPr>
        <w:rPr>
          <w:lang w:val="pl-PL"/>
        </w:rPr>
      </w:pPr>
      <w:bookmarkStart w:id="37" w:name="_Toc118274491"/>
      <w:r w:rsidRPr="00CE40E3">
        <w:rPr>
          <w:lang w:val="pl-PL"/>
        </w:rPr>
        <w:t>Niniejsz</w:t>
      </w:r>
      <w:r w:rsidR="00CB5D5B" w:rsidRPr="00CE40E3">
        <w:rPr>
          <w:lang w:val="pl-PL"/>
        </w:rPr>
        <w:t>y</w:t>
      </w:r>
      <w:r w:rsidRPr="00CE40E3">
        <w:rPr>
          <w:lang w:val="pl-PL"/>
        </w:rPr>
        <w:t xml:space="preserve"> SNS </w:t>
      </w:r>
      <w:r w:rsidR="00CB5D5B" w:rsidRPr="00CE40E3">
        <w:rPr>
          <w:lang w:val="pl-PL"/>
        </w:rPr>
        <w:t>odnosi się do wszystkich materiałów użytych jako wejściowe do grupy wyrobów PEFC w naszej organizacji</w:t>
      </w:r>
      <w:r w:rsidR="00970191" w:rsidRPr="00CE40E3">
        <w:rPr>
          <w:lang w:val="pl-PL"/>
        </w:rPr>
        <w:t xml:space="preserve"> </w:t>
      </w:r>
      <w:r w:rsidR="00551F15" w:rsidRPr="00CE40E3">
        <w:rPr>
          <w:lang w:val="pl-PL"/>
        </w:rPr>
        <w:t xml:space="preserve">i został </w:t>
      </w:r>
      <w:r w:rsidR="00E5739B" w:rsidRPr="00CE40E3">
        <w:rPr>
          <w:lang w:val="pl-PL"/>
        </w:rPr>
        <w:t>stworzony</w:t>
      </w:r>
      <w:r w:rsidR="00551F15" w:rsidRPr="00CE40E3">
        <w:rPr>
          <w:lang w:val="pl-PL"/>
        </w:rPr>
        <w:t xml:space="preserve"> w celu uniknięcia</w:t>
      </w:r>
      <w:r w:rsidR="00E5739B" w:rsidRPr="00CE40E3">
        <w:rPr>
          <w:lang w:val="pl-PL"/>
        </w:rPr>
        <w:t xml:space="preserve"> w celu uniknięcia materiału pochodzącego ze źródeł kontrowersyjnych.</w:t>
      </w:r>
    </w:p>
    <w:p w14:paraId="7D14322B" w14:textId="64CE00AD" w:rsidR="006828AF" w:rsidRPr="00CE40E3" w:rsidRDefault="006828AF" w:rsidP="0045523E">
      <w:pPr>
        <w:rPr>
          <w:i/>
          <w:iCs/>
          <w:lang w:val="pl-PL"/>
        </w:rPr>
      </w:pPr>
      <w:r w:rsidRPr="00CE40E3">
        <w:rPr>
          <w:lang w:val="pl-PL"/>
        </w:rPr>
        <w:t>W grupach wyrobów PEFC naszej organizacji zostały użyte wyłącznie materiał wejściowy dostarczony ze stwierdzeniem PEFC</w:t>
      </w:r>
      <w:r w:rsidR="00D33A67" w:rsidRPr="00CE40E3">
        <w:rPr>
          <w:lang w:val="pl-PL"/>
        </w:rPr>
        <w:t>,</w:t>
      </w:r>
      <w:r w:rsidRPr="00CE40E3">
        <w:rPr>
          <w:lang w:val="pl-PL"/>
        </w:rPr>
        <w:t xml:space="preserve"> przez dostawcę objętego certyfikatem uznanym przez PEFC,</w:t>
      </w:r>
      <w:r w:rsidR="00D33A67" w:rsidRPr="00CE40E3">
        <w:rPr>
          <w:lang w:val="pl-PL"/>
        </w:rPr>
        <w:t xml:space="preserve"> </w:t>
      </w:r>
      <w:r w:rsidR="00CD1422" w:rsidRPr="00CE40E3">
        <w:rPr>
          <w:lang w:val="pl-PL"/>
        </w:rPr>
        <w:t xml:space="preserve">w związku z czym </w:t>
      </w:r>
      <w:r w:rsidR="0045523E" w:rsidRPr="00CE40E3">
        <w:rPr>
          <w:lang w:val="pl-PL"/>
        </w:rPr>
        <w:t xml:space="preserve">istnieje „pomijalne ryzyko”, że pochodzi on ze źródeł kontrowersyjnych. </w:t>
      </w:r>
      <w:r w:rsidR="005C6C1B" w:rsidRPr="00CE40E3">
        <w:rPr>
          <w:i/>
          <w:iCs/>
          <w:lang w:val="pl-PL"/>
        </w:rPr>
        <w:t>(7.1.1</w:t>
      </w:r>
      <w:r w:rsidR="00617C1E" w:rsidRPr="00CE40E3">
        <w:rPr>
          <w:i/>
          <w:iCs/>
          <w:lang w:val="pl-PL"/>
        </w:rPr>
        <w:t>, 7.1.2</w:t>
      </w:r>
      <w:r w:rsidR="005C6C1B" w:rsidRPr="00CE40E3">
        <w:rPr>
          <w:i/>
          <w:iCs/>
          <w:lang w:val="pl-PL"/>
        </w:rPr>
        <w:t>)</w:t>
      </w:r>
    </w:p>
    <w:p w14:paraId="37EA033A" w14:textId="1BB8F7C6" w:rsidR="002C161B" w:rsidRPr="00CE40E3" w:rsidRDefault="006A38DF" w:rsidP="00D33C38">
      <w:pPr>
        <w:rPr>
          <w:lang w:val="pl-PL"/>
        </w:rPr>
      </w:pPr>
      <w:r w:rsidRPr="00CE40E3">
        <w:rPr>
          <w:i/>
          <w:iCs/>
          <w:lang w:val="pl-PL"/>
        </w:rPr>
        <w:t>(7.1.2a)</w:t>
      </w:r>
      <w:r w:rsidRPr="00CE40E3">
        <w:rPr>
          <w:lang w:val="pl-PL"/>
        </w:rPr>
        <w:t xml:space="preserve"> </w:t>
      </w:r>
      <w:r w:rsidR="00AF248F" w:rsidRPr="00CE40E3">
        <w:rPr>
          <w:lang w:val="pl-PL"/>
        </w:rPr>
        <w:t>Aby umożliwić podmiotom certyfikowanym przez PEFC i niecertyfikowanym na dalszych etapach łańcucha dostaw wdrożenie SNS, na żądanie, dostarczymy informacje</w:t>
      </w:r>
      <w:r w:rsidR="00D33C38" w:rsidRPr="00CE40E3">
        <w:rPr>
          <w:lang w:val="pl-PL"/>
        </w:rPr>
        <w:t xml:space="preserve"> dla materiałów przekazywanych wraz ze stwierdzeniem PEFC:</w:t>
      </w:r>
    </w:p>
    <w:p w14:paraId="599BB5CD" w14:textId="199BA9CE" w:rsidR="00A65039" w:rsidRPr="00CE40E3" w:rsidRDefault="00A65039" w:rsidP="00A65039">
      <w:pPr>
        <w:rPr>
          <w:lang w:val="pl-PL"/>
        </w:rPr>
      </w:pPr>
      <w:r w:rsidRPr="00CE40E3">
        <w:rPr>
          <w:lang w:val="pl-PL"/>
        </w:rPr>
        <w:t xml:space="preserve">a) identyfikacja gatunku drzewa zawartego lub potencjalnie zawartego w materiale/wyrobie, </w:t>
      </w:r>
    </w:p>
    <w:p w14:paraId="459A4D9E" w14:textId="16221A03" w:rsidR="00A65039" w:rsidRPr="00CE40E3" w:rsidRDefault="00A65039" w:rsidP="00A65039">
      <w:pPr>
        <w:rPr>
          <w:lang w:val="pl-PL"/>
        </w:rPr>
      </w:pPr>
      <w:r w:rsidRPr="00CE40E3">
        <w:rPr>
          <w:lang w:val="pl-PL"/>
        </w:rPr>
        <w:t>przez podanie nazwy potocznej i/lub naukowej tam, gdzie jest to przydatne</w:t>
      </w:r>
      <w:r w:rsidR="00781620" w:rsidRPr="00CE40E3">
        <w:rPr>
          <w:lang w:val="pl-PL"/>
        </w:rPr>
        <w:t>,</w:t>
      </w:r>
    </w:p>
    <w:p w14:paraId="4BA07F90" w14:textId="77777777" w:rsidR="00A65039" w:rsidRPr="00CE40E3" w:rsidRDefault="00A65039" w:rsidP="00A65039">
      <w:pPr>
        <w:rPr>
          <w:lang w:val="pl-PL"/>
        </w:rPr>
      </w:pPr>
      <w:r w:rsidRPr="00CE40E3">
        <w:rPr>
          <w:lang w:val="pl-PL"/>
        </w:rPr>
        <w:t xml:space="preserve">b) kraj pozyskania materiału i jeśli to przydatne, również regionu kraju i/lub koncesji na </w:t>
      </w:r>
    </w:p>
    <w:p w14:paraId="7B4067EF" w14:textId="674A96FE" w:rsidR="00D33C38" w:rsidRPr="00CE40E3" w:rsidRDefault="00A65039" w:rsidP="00A65039">
      <w:pPr>
        <w:rPr>
          <w:lang w:val="pl-PL"/>
        </w:rPr>
      </w:pPr>
      <w:r w:rsidRPr="00CE40E3">
        <w:rPr>
          <w:lang w:val="pl-PL"/>
        </w:rPr>
        <w:t>pozyskanie.</w:t>
      </w:r>
    </w:p>
    <w:p w14:paraId="0859AD34" w14:textId="0B4994DC" w:rsidR="00A063EC" w:rsidRPr="00CE40E3" w:rsidRDefault="009D6B34" w:rsidP="009D6B34">
      <w:pPr>
        <w:rPr>
          <w:lang w:val="pl-PL"/>
        </w:rPr>
      </w:pPr>
      <w:r w:rsidRPr="00CE40E3">
        <w:rPr>
          <w:lang w:val="pl-PL"/>
        </w:rPr>
        <w:t xml:space="preserve">W przypadku podniesienia wewnętrznych lub zewnętrznych uzasadnionych obaw </w:t>
      </w:r>
      <w:proofErr w:type="gramStart"/>
      <w:r w:rsidRPr="00CE40E3">
        <w:rPr>
          <w:lang w:val="pl-PL"/>
        </w:rPr>
        <w:t>odnośnie</w:t>
      </w:r>
      <w:proofErr w:type="gramEnd"/>
      <w:r w:rsidRPr="00CE40E3">
        <w:rPr>
          <w:lang w:val="pl-PL"/>
        </w:rPr>
        <w:t xml:space="preserve"> pochodzenia materiału ze źródeł kontrowersyjnych podejmiemy działania w następstwie tych obaw</w:t>
      </w:r>
      <w:r w:rsidR="000611DE" w:rsidRPr="00CE40E3">
        <w:rPr>
          <w:lang w:val="pl-PL"/>
        </w:rPr>
        <w:t xml:space="preserve"> </w:t>
      </w:r>
      <w:r w:rsidR="000611DE" w:rsidRPr="00CE40E3">
        <w:rPr>
          <w:i/>
          <w:iCs/>
          <w:lang w:val="pl-PL"/>
        </w:rPr>
        <w:t>(7.1.2b)</w:t>
      </w:r>
      <w:r w:rsidRPr="00CE40E3">
        <w:rPr>
          <w:i/>
          <w:iCs/>
          <w:lang w:val="pl-PL"/>
        </w:rPr>
        <w:t>:</w:t>
      </w:r>
    </w:p>
    <w:p w14:paraId="14106A56" w14:textId="310ED044" w:rsidR="00201E7F" w:rsidRPr="00CE40E3" w:rsidRDefault="009F0334" w:rsidP="005B328E">
      <w:pPr>
        <w:pStyle w:val="Akapitzlist"/>
        <w:numPr>
          <w:ilvl w:val="0"/>
          <w:numId w:val="24"/>
        </w:numPr>
        <w:rPr>
          <w:lang w:val="pl-PL"/>
        </w:rPr>
      </w:pPr>
      <w:r w:rsidRPr="00CE40E3">
        <w:rPr>
          <w:lang w:val="pl-PL"/>
        </w:rPr>
        <w:t>niezwłoczne zbadamy uzasadnione obawy dotyczące potencjalnego pochodzenia surowca objętego SNS ze źródeł kontrowersyjnych, rozpoczynając nie później niż dziesięć</w:t>
      </w:r>
      <w:r w:rsidR="007905AC" w:rsidRPr="00CE40E3">
        <w:rPr>
          <w:lang w:val="pl-PL"/>
        </w:rPr>
        <w:t xml:space="preserve"> (10)</w:t>
      </w:r>
      <w:r w:rsidRPr="00CE40E3">
        <w:rPr>
          <w:lang w:val="pl-PL"/>
        </w:rPr>
        <w:t xml:space="preserve"> dni roboczych od chwili zidentyfikowania uzasadnionej obawy</w:t>
      </w:r>
      <w:r w:rsidR="007905AC" w:rsidRPr="00CE40E3">
        <w:rPr>
          <w:lang w:val="pl-PL"/>
        </w:rPr>
        <w:t xml:space="preserve">. </w:t>
      </w:r>
      <w:r w:rsidR="007905AC" w:rsidRPr="00CE40E3">
        <w:rPr>
          <w:i/>
          <w:iCs/>
          <w:lang w:val="pl-PL"/>
        </w:rPr>
        <w:t>(4.1</w:t>
      </w:r>
      <w:r w:rsidR="00C034CF" w:rsidRPr="00CE40E3">
        <w:rPr>
          <w:i/>
          <w:iCs/>
          <w:lang w:val="pl-PL"/>
        </w:rPr>
        <w:t xml:space="preserve"> SNS</w:t>
      </w:r>
      <w:r w:rsidR="007905AC" w:rsidRPr="00CE40E3">
        <w:rPr>
          <w:i/>
          <w:iCs/>
          <w:lang w:val="pl-PL"/>
        </w:rPr>
        <w:t>)</w:t>
      </w:r>
    </w:p>
    <w:p w14:paraId="6F55EF0A" w14:textId="77777777" w:rsidR="001B7F8E" w:rsidRPr="00CE40E3" w:rsidRDefault="005B328E" w:rsidP="001B7F8E">
      <w:pPr>
        <w:pStyle w:val="Akapitzlist"/>
        <w:numPr>
          <w:ilvl w:val="0"/>
          <w:numId w:val="24"/>
        </w:numPr>
        <w:rPr>
          <w:lang w:val="pl-PL"/>
        </w:rPr>
      </w:pPr>
      <w:r w:rsidRPr="00CE40E3">
        <w:rPr>
          <w:lang w:val="pl-PL"/>
        </w:rPr>
        <w:t xml:space="preserve">Jeżeli nie jest możliwe rozwiązanie uzasadnionej obawy w drodze dochodzenia, </w:t>
      </w:r>
      <w:r w:rsidR="00405B33" w:rsidRPr="00CE40E3">
        <w:rPr>
          <w:lang w:val="pl-PL"/>
        </w:rPr>
        <w:t>określamy ryzyko dla danego materiału</w:t>
      </w:r>
      <w:r w:rsidR="00B141FC" w:rsidRPr="00CE40E3">
        <w:rPr>
          <w:lang w:val="pl-PL"/>
        </w:rPr>
        <w:t xml:space="preserve"> (lub źródła materiału)</w:t>
      </w:r>
      <w:r w:rsidR="00405B33" w:rsidRPr="00CE40E3">
        <w:rPr>
          <w:lang w:val="pl-PL"/>
        </w:rPr>
        <w:t xml:space="preserve"> </w:t>
      </w:r>
      <w:r w:rsidRPr="00CE40E3">
        <w:rPr>
          <w:lang w:val="pl-PL"/>
        </w:rPr>
        <w:t>jako „znaczne”</w:t>
      </w:r>
      <w:r w:rsidR="00A02792" w:rsidRPr="00CE40E3">
        <w:rPr>
          <w:lang w:val="pl-PL"/>
        </w:rPr>
        <w:t xml:space="preserve"> </w:t>
      </w:r>
      <w:r w:rsidR="00A02792" w:rsidRPr="00CE40E3">
        <w:rPr>
          <w:i/>
          <w:iCs/>
          <w:lang w:val="pl-PL"/>
        </w:rPr>
        <w:t>(</w:t>
      </w:r>
      <w:r w:rsidR="00C034CF" w:rsidRPr="00CE40E3">
        <w:rPr>
          <w:i/>
          <w:iCs/>
          <w:lang w:val="pl-PL"/>
        </w:rPr>
        <w:t>4.2 SNS)</w:t>
      </w:r>
      <w:r w:rsidR="00E91796" w:rsidRPr="00CE40E3">
        <w:rPr>
          <w:i/>
          <w:iCs/>
          <w:lang w:val="pl-PL"/>
        </w:rPr>
        <w:t xml:space="preserve"> </w:t>
      </w:r>
      <w:r w:rsidR="00F22C05" w:rsidRPr="00CE40E3">
        <w:rPr>
          <w:i/>
          <w:iCs/>
          <w:lang w:val="pl-PL"/>
        </w:rPr>
        <w:t>i</w:t>
      </w:r>
      <w:r w:rsidR="00F22C05" w:rsidRPr="00CE40E3">
        <w:rPr>
          <w:lang w:val="pl-PL"/>
        </w:rPr>
        <w:t xml:space="preserve"> postępujemy zgodnie z</w:t>
      </w:r>
      <w:r w:rsidR="00C035D4" w:rsidRPr="00CE40E3">
        <w:rPr>
          <w:lang w:val="pl-PL"/>
        </w:rPr>
        <w:t xml:space="preserve"> punktem</w:t>
      </w:r>
      <w:r w:rsidR="00F22C05" w:rsidRPr="00CE40E3">
        <w:rPr>
          <w:lang w:val="pl-PL"/>
        </w:rPr>
        <w:t xml:space="preserve"> </w:t>
      </w:r>
      <w:r w:rsidR="00C035D4" w:rsidRPr="00CE40E3">
        <w:rPr>
          <w:lang w:val="pl-PL"/>
        </w:rPr>
        <w:t>5 załącznika</w:t>
      </w:r>
      <w:r w:rsidR="005C41A3" w:rsidRPr="00CE40E3">
        <w:rPr>
          <w:lang w:val="pl-PL"/>
        </w:rPr>
        <w:t xml:space="preserve"> 1 do PEFC ST 2002:2020</w:t>
      </w:r>
      <w:r w:rsidR="00886853" w:rsidRPr="00CE40E3">
        <w:rPr>
          <w:lang w:val="pl-PL"/>
        </w:rPr>
        <w:t xml:space="preserve"> </w:t>
      </w:r>
      <w:r w:rsidR="00886853" w:rsidRPr="00CE40E3">
        <w:rPr>
          <w:i/>
          <w:iCs/>
          <w:lang w:val="pl-PL"/>
        </w:rPr>
        <w:t>(5 SNS)</w:t>
      </w:r>
      <w:r w:rsidR="005C41A3" w:rsidRPr="00CE40E3">
        <w:rPr>
          <w:lang w:val="pl-PL"/>
        </w:rPr>
        <w:t>.</w:t>
      </w:r>
    </w:p>
    <w:p w14:paraId="49B592C8" w14:textId="39E734C6" w:rsidR="001B7F8E" w:rsidRPr="00CE40E3" w:rsidRDefault="001B7F8E" w:rsidP="001B7F8E">
      <w:pPr>
        <w:rPr>
          <w:lang w:val="pl-PL"/>
        </w:rPr>
      </w:pPr>
      <w:r w:rsidRPr="00CE40E3">
        <w:rPr>
          <w:lang w:val="pl-PL"/>
        </w:rPr>
        <w:t>UWAGA! Wym</w:t>
      </w:r>
      <w:r w:rsidR="00BF60F5" w:rsidRPr="00CE40E3">
        <w:rPr>
          <w:lang w:val="pl-PL"/>
        </w:rPr>
        <w:t>ogi</w:t>
      </w:r>
      <w:r w:rsidR="00A91D5A" w:rsidRPr="00CE40E3">
        <w:rPr>
          <w:lang w:val="pl-PL"/>
        </w:rPr>
        <w:t xml:space="preserve"> związan</w:t>
      </w:r>
      <w:r w:rsidR="00BF60F5" w:rsidRPr="00CE40E3">
        <w:rPr>
          <w:lang w:val="pl-PL"/>
        </w:rPr>
        <w:t>e</w:t>
      </w:r>
      <w:r w:rsidR="00A91D5A" w:rsidRPr="00CE40E3">
        <w:rPr>
          <w:lang w:val="pl-PL"/>
        </w:rPr>
        <w:t xml:space="preserve"> z uzasadnionymi obawami</w:t>
      </w:r>
      <w:r w:rsidRPr="00CE40E3">
        <w:rPr>
          <w:lang w:val="pl-PL"/>
        </w:rPr>
        <w:t xml:space="preserve"> dotycz</w:t>
      </w:r>
      <w:r w:rsidR="00BF60F5" w:rsidRPr="00CE40E3">
        <w:rPr>
          <w:lang w:val="pl-PL"/>
        </w:rPr>
        <w:t>ą</w:t>
      </w:r>
      <w:r w:rsidRPr="00CE40E3">
        <w:rPr>
          <w:lang w:val="pl-PL"/>
        </w:rPr>
        <w:t xml:space="preserve"> nie tylko grup produktów PEFC objętych naszym certyfikatem</w:t>
      </w:r>
      <w:r w:rsidRPr="00CE40E3">
        <w:rPr>
          <w:b/>
          <w:bCs/>
          <w:lang w:val="pl-PL"/>
        </w:rPr>
        <w:t>, ale wszystkich materiałów drewnopochodnych, z którymi mamy do czynienia w naszej firmie.</w:t>
      </w:r>
      <w:r w:rsidRPr="00CE40E3">
        <w:rPr>
          <w:lang w:val="pl-PL"/>
        </w:rPr>
        <w:t xml:space="preserve"> </w:t>
      </w:r>
      <w:r w:rsidR="00BF60F5" w:rsidRPr="00CE40E3">
        <w:rPr>
          <w:i/>
          <w:iCs/>
          <w:lang w:val="pl-PL"/>
        </w:rPr>
        <w:t>(</w:t>
      </w:r>
      <w:r w:rsidR="00BF5E5E" w:rsidRPr="00CE40E3">
        <w:rPr>
          <w:i/>
          <w:iCs/>
          <w:lang w:val="pl-PL"/>
        </w:rPr>
        <w:t>7.1.2c)</w:t>
      </w:r>
    </w:p>
    <w:p w14:paraId="55CCD740" w14:textId="77777777" w:rsidR="001B7F8E" w:rsidRPr="00CE40E3" w:rsidRDefault="001B7F8E" w:rsidP="001B7F8E">
      <w:pPr>
        <w:rPr>
          <w:lang w:val="pl-PL"/>
        </w:rPr>
      </w:pPr>
      <w:r w:rsidRPr="00CE40E3">
        <w:rPr>
          <w:lang w:val="pl-PL"/>
        </w:rPr>
        <w:t>Jeśli strona trzecia podejrzewa nas o nieprzestrzeganie przez naszego dostawcę wymogów prawnych i innych aspektów dotyczących kontrowersyjnych źródeł, zarzuty te zostaną zbadane, a jeśli zostaną uznane za zasadne, dokonana zostanie (ponowna) ocena ryzyka LUB dostawca zostanie wykluczony z dostaw materiałów posiadających certyfikat PEFC.</w:t>
      </w:r>
    </w:p>
    <w:p w14:paraId="2E6A8EDD" w14:textId="77777777" w:rsidR="001B7F8E" w:rsidRPr="00CE40E3" w:rsidRDefault="001B7F8E" w:rsidP="001B7F8E">
      <w:pPr>
        <w:rPr>
          <w:lang w:val="pl-PL"/>
        </w:rPr>
      </w:pPr>
      <w:r w:rsidRPr="00CE40E3">
        <w:rPr>
          <w:lang w:val="pl-PL"/>
        </w:rPr>
        <w:t>W przypadku uzasadnionego podejrzenia, wszelkie materiały uprzednio wyłączone z oceny ryzyka zostaną ocenione zgodnie z wymaganiami standardu lub zostaną wyłączone jako surowce w grupach produktów PEFC.</w:t>
      </w:r>
    </w:p>
    <w:p w14:paraId="6F8DAEF4" w14:textId="77777777" w:rsidR="000734DF" w:rsidRPr="00CE40E3" w:rsidRDefault="000734DF" w:rsidP="000734DF">
      <w:pPr>
        <w:rPr>
          <w:lang w:val="pl-PL"/>
        </w:rPr>
      </w:pPr>
      <w:r w:rsidRPr="00CE40E3">
        <w:rPr>
          <w:lang w:val="pl-PL"/>
        </w:rPr>
        <w:t xml:space="preserve">Nie wprowadzimy na rynek </w:t>
      </w:r>
      <w:proofErr w:type="gramStart"/>
      <w:r w:rsidRPr="00CE40E3">
        <w:rPr>
          <w:lang w:val="pl-PL"/>
        </w:rPr>
        <w:t>materiałów</w:t>
      </w:r>
      <w:proofErr w:type="gramEnd"/>
      <w:r w:rsidRPr="00CE40E3">
        <w:rPr>
          <w:lang w:val="pl-PL"/>
        </w:rPr>
        <w:t xml:space="preserve"> wobec których mamy uzasadnione obawy dopóki problem nie zostanie rozwiązany w zgodnie z procedurami PEFC.</w:t>
      </w:r>
    </w:p>
    <w:p w14:paraId="01E955D0" w14:textId="77777777" w:rsidR="000734DF" w:rsidRPr="00CE40E3" w:rsidRDefault="000734DF" w:rsidP="001B7F8E">
      <w:pPr>
        <w:rPr>
          <w:lang w:val="pl-PL"/>
        </w:rPr>
      </w:pPr>
    </w:p>
    <w:p w14:paraId="64635C1B" w14:textId="77777777" w:rsidR="00173E94" w:rsidRPr="00CE40E3" w:rsidRDefault="00173E94" w:rsidP="009B09F6">
      <w:pPr>
        <w:pageBreakBefore/>
        <w:rPr>
          <w:rFonts w:eastAsia="SimSun"/>
          <w:b/>
          <w:bCs/>
          <w:color w:val="00907C"/>
          <w:sz w:val="32"/>
          <w:szCs w:val="28"/>
          <w:lang w:val="pl-PL"/>
        </w:rPr>
      </w:pPr>
      <w:r w:rsidRPr="00CE40E3">
        <w:rPr>
          <w:rFonts w:eastAsia="SimSun"/>
          <w:b/>
          <w:bCs/>
          <w:color w:val="00907C"/>
          <w:sz w:val="32"/>
          <w:szCs w:val="28"/>
          <w:lang w:val="pl-PL"/>
        </w:rPr>
        <w:lastRenderedPageBreak/>
        <w:t>Kryteria kwalifikacji dla organizacji wielozakładowej</w:t>
      </w:r>
    </w:p>
    <w:p w14:paraId="1AF474B0" w14:textId="77777777" w:rsidR="004F712F" w:rsidRPr="00CE40E3" w:rsidRDefault="004F712F" w:rsidP="00173E94">
      <w:pPr>
        <w:rPr>
          <w:color w:val="FF0000"/>
          <w:lang w:val="pl-PL"/>
        </w:rPr>
      </w:pPr>
    </w:p>
    <w:p w14:paraId="56B9FCF3" w14:textId="5A875A69" w:rsidR="009B09F6" w:rsidRPr="00CE40E3" w:rsidRDefault="00173E94" w:rsidP="00173E94">
      <w:pPr>
        <w:rPr>
          <w:lang w:val="pl-PL"/>
        </w:rPr>
      </w:pPr>
      <w:r w:rsidRPr="00CE40E3">
        <w:rPr>
          <w:color w:val="FF0000"/>
          <w:lang w:val="pl-PL"/>
        </w:rPr>
        <w:t>ABC Garden sp.</w:t>
      </w:r>
      <w:r w:rsidR="00DC66DB">
        <w:rPr>
          <w:color w:val="FF0000"/>
          <w:lang w:val="pl-PL"/>
        </w:rPr>
        <w:t xml:space="preserve"> </w:t>
      </w:r>
      <w:r w:rsidRPr="00CE40E3">
        <w:rPr>
          <w:color w:val="FF0000"/>
          <w:lang w:val="pl-PL"/>
        </w:rPr>
        <w:t>z</w:t>
      </w:r>
      <w:r w:rsidR="009B09F6" w:rsidRPr="00CE40E3">
        <w:rPr>
          <w:color w:val="FF0000"/>
          <w:lang w:val="pl-PL"/>
        </w:rPr>
        <w:t xml:space="preserve"> </w:t>
      </w:r>
      <w:r w:rsidRPr="00CE40E3">
        <w:rPr>
          <w:color w:val="FF0000"/>
          <w:lang w:val="pl-PL"/>
        </w:rPr>
        <w:t xml:space="preserve">o.o. </w:t>
      </w:r>
      <w:r w:rsidRPr="00CE40E3">
        <w:rPr>
          <w:lang w:val="pl-PL"/>
        </w:rPr>
        <w:t>jest firmą wielooddziałową posiada bowiem</w:t>
      </w:r>
      <w:r w:rsidR="009B09F6" w:rsidRPr="00CE40E3">
        <w:rPr>
          <w:lang w:val="pl-PL"/>
        </w:rPr>
        <w:t xml:space="preserve"> </w:t>
      </w:r>
      <w:r w:rsidRPr="00CE40E3">
        <w:rPr>
          <w:lang w:val="pl-PL"/>
        </w:rPr>
        <w:t>zakłady</w:t>
      </w:r>
      <w:r w:rsidR="009B09F6" w:rsidRPr="00CE40E3">
        <w:rPr>
          <w:lang w:val="pl-PL"/>
        </w:rPr>
        <w:t>:</w:t>
      </w:r>
    </w:p>
    <w:p w14:paraId="17097CB5" w14:textId="77777777" w:rsidR="00D62057" w:rsidRPr="00CE40E3" w:rsidRDefault="00D62057" w:rsidP="00173E94">
      <w:pPr>
        <w:rPr>
          <w:lang w:val="pl-PL"/>
        </w:rPr>
      </w:pPr>
    </w:p>
    <w:p w14:paraId="3738DF89" w14:textId="619654CB" w:rsidR="009B09F6" w:rsidRPr="00CE40E3" w:rsidRDefault="008E504B" w:rsidP="00173E94">
      <w:pPr>
        <w:rPr>
          <w:color w:val="FF0000"/>
          <w:lang w:val="pl-PL"/>
        </w:rPr>
      </w:pPr>
      <w:r w:rsidRPr="00CE40E3">
        <w:rPr>
          <w:lang w:val="pl-PL"/>
        </w:rPr>
        <w:t xml:space="preserve">- </w:t>
      </w:r>
      <w:r w:rsidRPr="00CE40E3">
        <w:rPr>
          <w:color w:val="FF0000"/>
          <w:lang w:val="pl-PL"/>
        </w:rPr>
        <w:t>zakład nr 1 w Mitków 29, 42-666 Mitków</w:t>
      </w:r>
    </w:p>
    <w:p w14:paraId="04C0CCF6" w14:textId="6F11AE38" w:rsidR="008E504B" w:rsidRPr="00CE40E3" w:rsidRDefault="008E504B" w:rsidP="00173E94">
      <w:pPr>
        <w:rPr>
          <w:lang w:val="pl-PL"/>
        </w:rPr>
      </w:pPr>
      <w:r w:rsidRPr="00CE40E3">
        <w:rPr>
          <w:color w:val="FF0000"/>
          <w:lang w:val="pl-PL"/>
        </w:rPr>
        <w:t xml:space="preserve">- zakład nr 2 w Woli </w:t>
      </w:r>
      <w:proofErr w:type="spellStart"/>
      <w:r w:rsidRPr="00CE40E3">
        <w:rPr>
          <w:color w:val="FF0000"/>
          <w:lang w:val="pl-PL"/>
        </w:rPr>
        <w:t>Mitkowskiej</w:t>
      </w:r>
      <w:proofErr w:type="spellEnd"/>
      <w:r w:rsidR="008440F3" w:rsidRPr="00CE40E3">
        <w:rPr>
          <w:color w:val="FF0000"/>
          <w:lang w:val="pl-PL"/>
        </w:rPr>
        <w:t xml:space="preserve"> 21, 42-666 Mitków</w:t>
      </w:r>
    </w:p>
    <w:p w14:paraId="510A4D0F" w14:textId="77777777" w:rsidR="001C1EDA" w:rsidRPr="00CE40E3" w:rsidRDefault="001C1EDA" w:rsidP="00173E94">
      <w:pPr>
        <w:rPr>
          <w:lang w:val="pl-PL"/>
        </w:rPr>
      </w:pPr>
    </w:p>
    <w:p w14:paraId="24B23DCF" w14:textId="15A46762" w:rsidR="009B09F6" w:rsidRPr="00CE40E3" w:rsidRDefault="001C1EDA" w:rsidP="00173E94">
      <w:pPr>
        <w:rPr>
          <w:i/>
          <w:iCs/>
          <w:lang w:val="pl-PL"/>
        </w:rPr>
      </w:pPr>
      <w:r w:rsidRPr="00CE40E3">
        <w:rPr>
          <w:lang w:val="pl-PL"/>
        </w:rPr>
        <w:t>Rolę biura centralnego (zwanego dalej centralą) pełni:</w:t>
      </w:r>
      <w:r w:rsidR="00A74548" w:rsidRPr="00CE40E3">
        <w:rPr>
          <w:lang w:val="pl-PL"/>
        </w:rPr>
        <w:t xml:space="preserve"> </w:t>
      </w:r>
      <w:r w:rsidR="00A74548" w:rsidRPr="00CE40E3">
        <w:rPr>
          <w:i/>
          <w:iCs/>
          <w:lang w:val="pl-PL"/>
        </w:rPr>
        <w:t>(</w:t>
      </w:r>
      <w:r w:rsidR="00CC22A0" w:rsidRPr="00CE40E3">
        <w:rPr>
          <w:i/>
          <w:iCs/>
          <w:lang w:val="pl-PL"/>
        </w:rPr>
        <w:t>2.1, zał</w:t>
      </w:r>
      <w:r w:rsidR="00DC66DB">
        <w:rPr>
          <w:i/>
          <w:iCs/>
          <w:lang w:val="pl-PL"/>
        </w:rPr>
        <w:t>.</w:t>
      </w:r>
      <w:r w:rsidR="00CC22A0" w:rsidRPr="00CE40E3">
        <w:rPr>
          <w:i/>
          <w:iCs/>
          <w:lang w:val="pl-PL"/>
        </w:rPr>
        <w:t xml:space="preserve"> 2)</w:t>
      </w:r>
    </w:p>
    <w:p w14:paraId="0C404763" w14:textId="77777777" w:rsidR="00D62057" w:rsidRPr="00CE40E3" w:rsidRDefault="00D62057" w:rsidP="00173E94">
      <w:pPr>
        <w:rPr>
          <w:i/>
          <w:iCs/>
          <w:lang w:val="pl-PL"/>
        </w:rPr>
      </w:pPr>
    </w:p>
    <w:p w14:paraId="2089327C" w14:textId="77777777" w:rsidR="001C1EDA" w:rsidRPr="00CE40E3" w:rsidRDefault="001C1EDA" w:rsidP="001C1EDA">
      <w:pPr>
        <w:rPr>
          <w:color w:val="FF0000"/>
          <w:lang w:val="pl-PL"/>
        </w:rPr>
      </w:pPr>
      <w:r w:rsidRPr="00CE40E3">
        <w:rPr>
          <w:lang w:val="pl-PL"/>
        </w:rPr>
        <w:t xml:space="preserve">- </w:t>
      </w:r>
      <w:r w:rsidRPr="00CE40E3">
        <w:rPr>
          <w:color w:val="FF0000"/>
          <w:lang w:val="pl-PL"/>
        </w:rPr>
        <w:t>zakład nr 1 w Mitków 29, 42-666 Mitków</w:t>
      </w:r>
    </w:p>
    <w:p w14:paraId="0FD27AAD" w14:textId="77777777" w:rsidR="00CC67AC" w:rsidRPr="00CE40E3" w:rsidRDefault="00CC67AC" w:rsidP="001C1EDA">
      <w:pPr>
        <w:rPr>
          <w:color w:val="FF0000"/>
          <w:lang w:val="pl-PL"/>
        </w:rPr>
      </w:pPr>
    </w:p>
    <w:p w14:paraId="0B601E61" w14:textId="017DAECA" w:rsidR="00CC67AC" w:rsidRPr="00CE40E3" w:rsidRDefault="00292767" w:rsidP="00ED0814">
      <w:pPr>
        <w:rPr>
          <w:color w:val="FF0000"/>
          <w:lang w:val="pl-PL"/>
        </w:rPr>
      </w:pPr>
      <w:r w:rsidRPr="00CE40E3">
        <w:rPr>
          <w:lang w:val="pl-PL"/>
        </w:rPr>
        <w:t>Wszys</w:t>
      </w:r>
      <w:r w:rsidR="00DC66DB">
        <w:rPr>
          <w:lang w:val="pl-PL"/>
        </w:rPr>
        <w:t>t</w:t>
      </w:r>
      <w:r w:rsidRPr="00CE40E3">
        <w:rPr>
          <w:lang w:val="pl-PL"/>
        </w:rPr>
        <w:t xml:space="preserve">kie </w:t>
      </w:r>
      <w:r w:rsidR="00ED0814" w:rsidRPr="00CE40E3">
        <w:rPr>
          <w:lang w:val="pl-PL"/>
        </w:rPr>
        <w:t xml:space="preserve">zakłady mają prawne lub kontraktowe powiązanie z centralą </w:t>
      </w:r>
      <w:proofErr w:type="gramStart"/>
      <w:r w:rsidR="00ED0814" w:rsidRPr="00CE40E3">
        <w:rPr>
          <w:lang w:val="pl-PL"/>
        </w:rPr>
        <w:t xml:space="preserve">organizacji: </w:t>
      </w:r>
      <w:r w:rsidR="00D62057" w:rsidRPr="00CE40E3">
        <w:rPr>
          <w:lang w:val="pl-PL"/>
        </w:rPr>
        <w:t xml:space="preserve"> </w:t>
      </w:r>
      <w:r w:rsidR="00D62057" w:rsidRPr="00CE40E3">
        <w:rPr>
          <w:i/>
          <w:iCs/>
          <w:lang w:val="pl-PL"/>
        </w:rPr>
        <w:t>(</w:t>
      </w:r>
      <w:proofErr w:type="gramEnd"/>
      <w:r w:rsidR="00D62057" w:rsidRPr="00CE40E3">
        <w:rPr>
          <w:i/>
          <w:iCs/>
          <w:lang w:val="pl-PL"/>
        </w:rPr>
        <w:t>2.2</w:t>
      </w:r>
      <w:r w:rsidR="00D67BCB" w:rsidRPr="00CE40E3">
        <w:rPr>
          <w:i/>
          <w:iCs/>
          <w:lang w:val="pl-PL"/>
        </w:rPr>
        <w:t>, 3.1.2, 3.13 zał</w:t>
      </w:r>
      <w:r w:rsidR="00DC66DB">
        <w:rPr>
          <w:i/>
          <w:iCs/>
          <w:lang w:val="pl-PL"/>
        </w:rPr>
        <w:t>.</w:t>
      </w:r>
      <w:r w:rsidR="00D67BCB" w:rsidRPr="00CE40E3">
        <w:rPr>
          <w:i/>
          <w:iCs/>
          <w:lang w:val="pl-PL"/>
        </w:rPr>
        <w:t xml:space="preserve"> 2 </w:t>
      </w:r>
      <w:r w:rsidR="00D62057" w:rsidRPr="00CE40E3">
        <w:rPr>
          <w:i/>
          <w:iCs/>
          <w:lang w:val="pl-PL"/>
        </w:rPr>
        <w:t>)</w:t>
      </w:r>
    </w:p>
    <w:p w14:paraId="7BFFADA0" w14:textId="77777777" w:rsidR="00ED0814" w:rsidRPr="00CE40E3" w:rsidRDefault="00ED0814" w:rsidP="00ED0814">
      <w:pPr>
        <w:rPr>
          <w:color w:val="FF0000"/>
          <w:lang w:val="pl-PL"/>
        </w:rPr>
      </w:pPr>
    </w:p>
    <w:p w14:paraId="2583B632" w14:textId="34E838C2" w:rsidR="00ED0814" w:rsidRPr="00CE40E3" w:rsidRDefault="006C3EF1" w:rsidP="00ED0814">
      <w:pPr>
        <w:rPr>
          <w:color w:val="FF0000"/>
          <w:lang w:val="pl-PL"/>
        </w:rPr>
      </w:pPr>
      <w:r w:rsidRPr="00CE40E3">
        <w:rPr>
          <w:color w:val="FF0000"/>
          <w:lang w:val="pl-PL"/>
        </w:rPr>
        <w:t>s</w:t>
      </w:r>
      <w:r w:rsidR="00ED0814" w:rsidRPr="00CE40E3">
        <w:rPr>
          <w:color w:val="FF0000"/>
          <w:lang w:val="pl-PL"/>
        </w:rPr>
        <w:t xml:space="preserve">tanowią jedne przedsiębiorstwo </w:t>
      </w:r>
      <w:r w:rsidRPr="00CE40E3">
        <w:rPr>
          <w:color w:val="FF0000"/>
          <w:lang w:val="pl-PL"/>
        </w:rPr>
        <w:t>zarejestrowane</w:t>
      </w:r>
      <w:r w:rsidR="00ED0814" w:rsidRPr="00CE40E3">
        <w:rPr>
          <w:color w:val="FF0000"/>
          <w:lang w:val="pl-PL"/>
        </w:rPr>
        <w:t xml:space="preserve"> pod tym samy</w:t>
      </w:r>
      <w:r w:rsidR="00F753D9">
        <w:rPr>
          <w:color w:val="FF0000"/>
          <w:lang w:val="pl-PL"/>
        </w:rPr>
        <w:t>m</w:t>
      </w:r>
      <w:r w:rsidRPr="00CE40E3">
        <w:rPr>
          <w:color w:val="FF0000"/>
          <w:lang w:val="pl-PL"/>
        </w:rPr>
        <w:t xml:space="preserve"> numerem KRS</w:t>
      </w:r>
    </w:p>
    <w:p w14:paraId="26F4475C" w14:textId="77777777" w:rsidR="006C3EF1" w:rsidRPr="00CE40E3" w:rsidRDefault="006C3EF1" w:rsidP="00ED0814">
      <w:pPr>
        <w:rPr>
          <w:color w:val="FF0000"/>
          <w:lang w:val="pl-PL"/>
        </w:rPr>
      </w:pPr>
    </w:p>
    <w:p w14:paraId="5203A928" w14:textId="333577BB" w:rsidR="005E7E11" w:rsidRPr="00CE40E3" w:rsidRDefault="005E7E11" w:rsidP="005E7E11">
      <w:pPr>
        <w:rPr>
          <w:lang w:val="pl-PL"/>
        </w:rPr>
      </w:pPr>
      <w:r w:rsidRPr="00CE40E3">
        <w:rPr>
          <w:lang w:val="pl-PL"/>
        </w:rPr>
        <w:t>Wszystkie</w:t>
      </w:r>
      <w:r w:rsidR="006C3EF1" w:rsidRPr="00CE40E3">
        <w:rPr>
          <w:lang w:val="pl-PL"/>
        </w:rPr>
        <w:t xml:space="preserve"> zakłady</w:t>
      </w:r>
      <w:r w:rsidRPr="00CE40E3">
        <w:rPr>
          <w:lang w:val="pl-PL"/>
        </w:rPr>
        <w:t xml:space="preserve"> podlegają wspólnemu łańcuchowi dostaw, który jest przedmiotem ciągłego nadzoru ze strony </w:t>
      </w:r>
    </w:p>
    <w:p w14:paraId="02473CA8" w14:textId="2CBB2E76" w:rsidR="009854E7" w:rsidRPr="00CE40E3" w:rsidRDefault="005E7E11" w:rsidP="00BA1C88">
      <w:pPr>
        <w:rPr>
          <w:lang w:val="pl-PL"/>
        </w:rPr>
      </w:pPr>
      <w:r w:rsidRPr="00CE40E3">
        <w:rPr>
          <w:lang w:val="pl-PL"/>
        </w:rPr>
        <w:t>centrali. Oznacza to, że centrala ma prawo przeprowadzić działania naprawcze w każdym zakładzie.</w:t>
      </w:r>
      <w:r w:rsidR="00D62057" w:rsidRPr="00CE40E3">
        <w:rPr>
          <w:lang w:val="pl-PL"/>
        </w:rPr>
        <w:t xml:space="preserve"> </w:t>
      </w:r>
      <w:r w:rsidR="00D62057" w:rsidRPr="00CE40E3">
        <w:rPr>
          <w:i/>
          <w:iCs/>
          <w:lang w:val="pl-PL"/>
        </w:rPr>
        <w:t>(2.2</w:t>
      </w:r>
      <w:r w:rsidR="00426C2A" w:rsidRPr="00CE40E3">
        <w:rPr>
          <w:i/>
          <w:iCs/>
          <w:lang w:val="pl-PL"/>
        </w:rPr>
        <w:t>, 3.1.1</w:t>
      </w:r>
      <w:r w:rsidR="00D62057" w:rsidRPr="00CE40E3">
        <w:rPr>
          <w:i/>
          <w:iCs/>
          <w:lang w:val="pl-PL"/>
        </w:rPr>
        <w:t xml:space="preserve"> zał</w:t>
      </w:r>
      <w:r w:rsidR="00DC66DB">
        <w:rPr>
          <w:i/>
          <w:iCs/>
          <w:lang w:val="pl-PL"/>
        </w:rPr>
        <w:t>.</w:t>
      </w:r>
      <w:r w:rsidR="00D62057" w:rsidRPr="00CE40E3">
        <w:rPr>
          <w:i/>
          <w:iCs/>
          <w:lang w:val="pl-PL"/>
        </w:rPr>
        <w:t xml:space="preserve"> 2)</w:t>
      </w:r>
      <w:r w:rsidR="009854E7" w:rsidRPr="00CE40E3">
        <w:rPr>
          <w:i/>
          <w:iCs/>
          <w:lang w:val="pl-PL"/>
        </w:rPr>
        <w:t xml:space="preserve"> </w:t>
      </w:r>
      <w:r w:rsidR="00426C2A" w:rsidRPr="00CE40E3">
        <w:rPr>
          <w:lang w:val="pl-PL"/>
        </w:rPr>
        <w:t>Wszystkie zakłady objęte są</w:t>
      </w:r>
      <w:r w:rsidR="00C472EB" w:rsidRPr="00CE40E3">
        <w:rPr>
          <w:lang w:val="pl-PL"/>
        </w:rPr>
        <w:t xml:space="preserve"> przez centralę</w:t>
      </w:r>
      <w:r w:rsidR="00426C2A" w:rsidRPr="00CE40E3">
        <w:rPr>
          <w:lang w:val="pl-PL"/>
        </w:rPr>
        <w:t xml:space="preserve"> programem wewnętrznych audytów</w:t>
      </w:r>
      <w:r w:rsidR="00A4366E" w:rsidRPr="00CE40E3">
        <w:rPr>
          <w:lang w:val="pl-PL"/>
        </w:rPr>
        <w:t xml:space="preserve"> zgodnie z DSK.</w:t>
      </w:r>
      <w:r w:rsidR="00BA1C88" w:rsidRPr="00CE40E3">
        <w:rPr>
          <w:i/>
          <w:iCs/>
          <w:lang w:val="pl-PL"/>
        </w:rPr>
        <w:t xml:space="preserve"> (3.1.1 zał</w:t>
      </w:r>
      <w:r w:rsidR="00DC66DB">
        <w:rPr>
          <w:i/>
          <w:iCs/>
          <w:lang w:val="pl-PL"/>
        </w:rPr>
        <w:t>.</w:t>
      </w:r>
      <w:r w:rsidR="00BA1C88" w:rsidRPr="00CE40E3">
        <w:rPr>
          <w:i/>
          <w:iCs/>
          <w:lang w:val="pl-PL"/>
        </w:rPr>
        <w:t xml:space="preserve"> 2)</w:t>
      </w:r>
      <w:r w:rsidR="00575138" w:rsidRPr="00CE40E3">
        <w:rPr>
          <w:i/>
          <w:iCs/>
          <w:lang w:val="pl-PL"/>
        </w:rPr>
        <w:t xml:space="preserve"> </w:t>
      </w:r>
    </w:p>
    <w:p w14:paraId="778CFEC0" w14:textId="4804FDB4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Centrala organizacji </w:t>
      </w:r>
      <w:proofErr w:type="gramStart"/>
      <w:r w:rsidRPr="00CE40E3">
        <w:rPr>
          <w:lang w:val="pl-PL"/>
        </w:rPr>
        <w:t xml:space="preserve">wielozakładowej: </w:t>
      </w:r>
      <w:r w:rsidR="00257A63" w:rsidRPr="00CE40E3">
        <w:rPr>
          <w:lang w:val="pl-PL"/>
        </w:rPr>
        <w:t xml:space="preserve"> </w:t>
      </w:r>
      <w:r w:rsidR="00257A63" w:rsidRPr="00CE40E3">
        <w:rPr>
          <w:i/>
          <w:iCs/>
          <w:lang w:val="pl-PL"/>
        </w:rPr>
        <w:t>(</w:t>
      </w:r>
      <w:proofErr w:type="gramEnd"/>
      <w:r w:rsidR="00257A63" w:rsidRPr="00CE40E3">
        <w:rPr>
          <w:i/>
          <w:iCs/>
          <w:lang w:val="pl-PL"/>
        </w:rPr>
        <w:t>3.2.1 zał</w:t>
      </w:r>
      <w:r w:rsidR="00DC66DB">
        <w:rPr>
          <w:i/>
          <w:iCs/>
          <w:lang w:val="pl-PL"/>
        </w:rPr>
        <w:t>.</w:t>
      </w:r>
      <w:r w:rsidR="00257A63" w:rsidRPr="00CE40E3">
        <w:rPr>
          <w:i/>
          <w:iCs/>
          <w:lang w:val="pl-PL"/>
        </w:rPr>
        <w:t xml:space="preserve"> 2)</w:t>
      </w:r>
    </w:p>
    <w:p w14:paraId="21AD7A38" w14:textId="11AB3373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a) reprezentuje organizację wielozakładową w procesie certyfikacji, w tym w zakresie komunikacji i utrzymywaniu relacji z jednostką certyfikującą,  </w:t>
      </w:r>
    </w:p>
    <w:p w14:paraId="17368865" w14:textId="1B8FF2AD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b) składa wniosek o certyfikację, zawierający listę uczestniczących zakładów, </w:t>
      </w:r>
    </w:p>
    <w:p w14:paraId="221B3A33" w14:textId="697A4DB4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c) zapewnia powiązanie kontraktowe z jednostką certyfikującą, </w:t>
      </w:r>
    </w:p>
    <w:p w14:paraId="1E9F2F6F" w14:textId="49636ED2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d) przesyła jednostce certyfikującej prośbę o rozszerzenie lub zmniejszenie zakresu certyfikacji, co dotyczy również uczestniczących zakładów,  </w:t>
      </w:r>
    </w:p>
    <w:p w14:paraId="7228C63E" w14:textId="684D2332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e) w imieniu całej organizacji wielozakładowej zobowiązuje się do wprowadzenia i utrzymywania łańcucha dostaw zgodnie z wymaganiami niniejszej normy,  </w:t>
      </w:r>
    </w:p>
    <w:p w14:paraId="7C9F9EE0" w14:textId="7298528D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>f) przekazuje wszystkim zakładom informacje i wytyczne potrzebne do skutecznego wdrożenia i utrzymania łańcucha dostaw zgodnie z niniejszą normą. Centrala zapewni</w:t>
      </w:r>
      <w:r w:rsidR="0070214D" w:rsidRPr="00CE40E3">
        <w:rPr>
          <w:lang w:val="pl-PL"/>
        </w:rPr>
        <w:t>a</w:t>
      </w:r>
      <w:r w:rsidRPr="00CE40E3">
        <w:rPr>
          <w:lang w:val="pl-PL"/>
        </w:rPr>
        <w:t xml:space="preserve"> wszystkim zakładom poniższe informacje lub dostęp do nich: </w:t>
      </w:r>
    </w:p>
    <w:p w14:paraId="129EFC13" w14:textId="43CE9ABB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>– kopi</w:t>
      </w:r>
      <w:r w:rsidR="0070214D" w:rsidRPr="00CE40E3">
        <w:rPr>
          <w:lang w:val="pl-PL"/>
        </w:rPr>
        <w:t xml:space="preserve">e obowiązujących </w:t>
      </w:r>
      <w:r w:rsidRPr="00CE40E3">
        <w:rPr>
          <w:lang w:val="pl-PL"/>
        </w:rPr>
        <w:t>norm</w:t>
      </w:r>
      <w:r w:rsidR="0070214D" w:rsidRPr="00CE40E3">
        <w:rPr>
          <w:lang w:val="pl-PL"/>
        </w:rPr>
        <w:t xml:space="preserve"> PEFC</w:t>
      </w:r>
      <w:r w:rsidRPr="00CE40E3">
        <w:rPr>
          <w:lang w:val="pl-PL"/>
        </w:rPr>
        <w:t xml:space="preserve"> oraz wytyczne, </w:t>
      </w:r>
    </w:p>
    <w:p w14:paraId="455CE563" w14:textId="0D73352E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zasady używania znaków towarowych PEFC oraz wszelkie wytyczne dotyczące wdrożenia zasad używania znaków towarowych PEFC, </w:t>
      </w:r>
    </w:p>
    <w:p w14:paraId="17D8E7B3" w14:textId="77777777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procedury centrali dotyczące zarządzania organizacją wielozakładową, </w:t>
      </w:r>
    </w:p>
    <w:p w14:paraId="5E41625A" w14:textId="1BCA841A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warunki kontraktu z jednostką certyfikującą dotyczące praw jednostki certyfikującej lub akredytującej w zakresie dostępu do dokumentacji i instalacji w zakładzie w celu oceny i nadzoru, oraz ujawniania informacji o zakładzie stronom trzecim, </w:t>
      </w:r>
    </w:p>
    <w:p w14:paraId="4345D100" w14:textId="71C29CD2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objaśnienie zasady wzajemnej odpowiedzialności zakładów w procesie certyfikacji wielozakładowej, </w:t>
      </w:r>
    </w:p>
    <w:p w14:paraId="0E84CE4A" w14:textId="0EDC8B3B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wyniki programu wewnętrznego audytu oraz oceny i nadzoru jednostki certyfikującej oraz związane z tym środki naprawcze i zapobiegawcze do wdrożenia w poszczególnych zakładach, </w:t>
      </w:r>
    </w:p>
    <w:p w14:paraId="1FCEB2D2" w14:textId="3A45D89E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– certyfikat wielozakładowy i wszystkie jego części dotyczące zakresu certyfikacji i objęcia nią zakładów. </w:t>
      </w:r>
    </w:p>
    <w:p w14:paraId="0F1C156D" w14:textId="0918FFA7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lastRenderedPageBreak/>
        <w:t xml:space="preserve">Uwaga: Pojęcie „wzajemna odpowiedzialność” oznacza, że braki zgodności wykryte w jednym zakładzie lub w centrali mogą pociągać za sobą działania naprawcze do wdrożenia we wszystkich zakładach, zwiększenie ilości wewnętrznych audytów lub cofnięcie certyfikatu wielozakładowego. </w:t>
      </w:r>
    </w:p>
    <w:p w14:paraId="5D9F8B46" w14:textId="1281A52E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 xml:space="preserve">g) </w:t>
      </w:r>
      <w:r w:rsidR="00165E5F" w:rsidRPr="00CE40E3">
        <w:rPr>
          <w:lang w:val="pl-PL"/>
        </w:rPr>
        <w:t>zapewnia</w:t>
      </w:r>
      <w:r w:rsidRPr="00CE40E3">
        <w:rPr>
          <w:lang w:val="pl-PL"/>
        </w:rPr>
        <w:t xml:space="preserve"> organizacyjne lub kontraktowe połączenia ze wszystkimi zakładami wchodzącymi w skład organizacji wielozakładowej, uwzględniające zobowiązania tych zakładów do wdrożenia i utrzymania łańcucha dostaw zgodnie z </w:t>
      </w:r>
      <w:r w:rsidR="00C11581" w:rsidRPr="00CE40E3">
        <w:rPr>
          <w:lang w:val="pl-PL"/>
        </w:rPr>
        <w:t>normami PEFC</w:t>
      </w:r>
      <w:r w:rsidRPr="00CE40E3">
        <w:rPr>
          <w:lang w:val="pl-PL"/>
        </w:rPr>
        <w:t>; centrala</w:t>
      </w:r>
      <w:r w:rsidR="00C11581" w:rsidRPr="00CE40E3">
        <w:rPr>
          <w:lang w:val="pl-PL"/>
        </w:rPr>
        <w:t xml:space="preserve"> </w:t>
      </w:r>
      <w:r w:rsidRPr="00CE40E3">
        <w:rPr>
          <w:lang w:val="pl-PL"/>
        </w:rPr>
        <w:t xml:space="preserve">posiada pisemny kontrakt lub inną pisemną umowę z wszystkimi zakładami, która uprawnia centralę do wdrażania i egzekwowania wdrożenia wszelkich środków naprawczych lub zapobiegawczych oraz inicjowania wykluczenia dowolnego zakładu z zakresu certyfikacji w przypadku braku zgodności z niniejszą normą. </w:t>
      </w:r>
    </w:p>
    <w:p w14:paraId="4CAEDA3D" w14:textId="4037E04D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>h) opracow</w:t>
      </w:r>
      <w:r w:rsidR="00FD4022" w:rsidRPr="00CE40E3">
        <w:rPr>
          <w:lang w:val="pl-PL"/>
        </w:rPr>
        <w:t>uje</w:t>
      </w:r>
      <w:r w:rsidRPr="00CE40E3">
        <w:rPr>
          <w:lang w:val="pl-PL"/>
        </w:rPr>
        <w:t xml:space="preserve"> pisemne procedury zarządzania organizacją wielozakładową</w:t>
      </w:r>
      <w:r w:rsidR="00FD4022" w:rsidRPr="00CE40E3">
        <w:rPr>
          <w:lang w:val="pl-PL"/>
        </w:rPr>
        <w:t>,</w:t>
      </w:r>
    </w:p>
    <w:p w14:paraId="2A5AA642" w14:textId="595A38EC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>i) przechow</w:t>
      </w:r>
      <w:r w:rsidR="00FD4022" w:rsidRPr="00CE40E3">
        <w:rPr>
          <w:lang w:val="pl-PL"/>
        </w:rPr>
        <w:t>uje</w:t>
      </w:r>
      <w:r w:rsidRPr="00CE40E3">
        <w:rPr>
          <w:lang w:val="pl-PL"/>
        </w:rPr>
        <w:t xml:space="preserve"> dokumenty dotyczące zgodności centrali i zakładów z wymaganiami niniejszej normy</w:t>
      </w:r>
      <w:r w:rsidR="00FD4022" w:rsidRPr="00CE40E3">
        <w:rPr>
          <w:lang w:val="pl-PL"/>
        </w:rPr>
        <w:t>,</w:t>
      </w:r>
      <w:r w:rsidRPr="00CE40E3">
        <w:rPr>
          <w:lang w:val="pl-PL"/>
        </w:rPr>
        <w:t xml:space="preserve"> </w:t>
      </w:r>
    </w:p>
    <w:p w14:paraId="72A8EDD7" w14:textId="6F23F3F9" w:rsidR="006A21D5" w:rsidRPr="00CE40E3" w:rsidRDefault="006A21D5" w:rsidP="006A21D5">
      <w:pPr>
        <w:rPr>
          <w:lang w:val="pl-PL"/>
        </w:rPr>
      </w:pPr>
      <w:r w:rsidRPr="00CE40E3">
        <w:rPr>
          <w:lang w:val="pl-PL"/>
        </w:rPr>
        <w:t>j) uruchomi</w:t>
      </w:r>
      <w:r w:rsidR="00FD4022" w:rsidRPr="00CE40E3">
        <w:rPr>
          <w:lang w:val="pl-PL"/>
        </w:rPr>
        <w:t>a</w:t>
      </w:r>
      <w:r w:rsidRPr="00CE40E3">
        <w:rPr>
          <w:lang w:val="pl-PL"/>
        </w:rPr>
        <w:t xml:space="preserve"> program audytów wewnętrznych zgodnie z </w:t>
      </w:r>
      <w:r w:rsidR="00AB4A79" w:rsidRPr="00CE40E3">
        <w:rPr>
          <w:lang w:val="pl-PL"/>
        </w:rPr>
        <w:t>DSK</w:t>
      </w:r>
      <w:r w:rsidRPr="00CE40E3">
        <w:rPr>
          <w:lang w:val="pl-PL"/>
        </w:rPr>
        <w:t xml:space="preserve">. </w:t>
      </w:r>
    </w:p>
    <w:p w14:paraId="08BCEB35" w14:textId="0616458D" w:rsidR="00886853" w:rsidRPr="00CE40E3" w:rsidRDefault="006A21D5" w:rsidP="006A21D5">
      <w:pPr>
        <w:rPr>
          <w:lang w:val="pl-PL"/>
        </w:rPr>
      </w:pPr>
      <w:r w:rsidRPr="00CE40E3">
        <w:rPr>
          <w:lang w:val="pl-PL"/>
        </w:rPr>
        <w:t>k) uruchomi</w:t>
      </w:r>
      <w:r w:rsidR="00AB4A79" w:rsidRPr="00CE40E3">
        <w:rPr>
          <w:lang w:val="pl-PL"/>
        </w:rPr>
        <w:t>a</w:t>
      </w:r>
      <w:r w:rsidRPr="00CE40E3">
        <w:rPr>
          <w:lang w:val="pl-PL"/>
        </w:rPr>
        <w:t xml:space="preserve"> program oceny zgodności centrali i zakładów, obejmujący ocenę wyników programu audytów wewnętrznych oraz ocen i nadzoru podmiotu certyfikującego; opracow</w:t>
      </w:r>
      <w:r w:rsidR="00257A63" w:rsidRPr="00CE40E3">
        <w:rPr>
          <w:lang w:val="pl-PL"/>
        </w:rPr>
        <w:t>uje</w:t>
      </w:r>
      <w:r w:rsidRPr="00CE40E3">
        <w:rPr>
          <w:lang w:val="pl-PL"/>
        </w:rPr>
        <w:t xml:space="preserve"> ewentualne działania naprawcze lub zapobiegawcze; ocenia efektywność podjętych działań naprawczych.</w:t>
      </w:r>
    </w:p>
    <w:p w14:paraId="051EF86A" w14:textId="77777777" w:rsidR="00F31507" w:rsidRPr="00CE40E3" w:rsidRDefault="00F31507" w:rsidP="00F31507">
      <w:pPr>
        <w:rPr>
          <w:lang w:val="pl-PL"/>
        </w:rPr>
      </w:pPr>
      <w:r w:rsidRPr="00CE40E3">
        <w:rPr>
          <w:i/>
          <w:iCs/>
          <w:lang w:val="pl-PL"/>
        </w:rPr>
        <w:t xml:space="preserve">(3.2.2.1 zał.2) </w:t>
      </w:r>
      <w:r w:rsidRPr="00CE40E3">
        <w:rPr>
          <w:lang w:val="pl-PL"/>
        </w:rPr>
        <w:t xml:space="preserve">Program audytów wewnętrznych zapewnia: </w:t>
      </w:r>
    </w:p>
    <w:p w14:paraId="102CABD0" w14:textId="77777777" w:rsidR="00F31507" w:rsidRPr="00CE40E3" w:rsidRDefault="00F31507" w:rsidP="00F31507">
      <w:pPr>
        <w:rPr>
          <w:lang w:val="pl-PL"/>
        </w:rPr>
      </w:pPr>
      <w:r w:rsidRPr="00CE40E3">
        <w:rPr>
          <w:lang w:val="pl-PL"/>
        </w:rPr>
        <w:t xml:space="preserve">a) Audyt wszystkich zakładów (w tym centrali administracyjnej), na miejscu lub zdalnie, gdzie możliwa jest zdalna weryfikacja wdrożenia procesów łańcucha dostaw, przed rozpoczęciem oceny przez jednostkę certyfikującą.  </w:t>
      </w:r>
    </w:p>
    <w:p w14:paraId="426634E7" w14:textId="3E0759D5" w:rsidR="00F31507" w:rsidRPr="00CE40E3" w:rsidRDefault="00F31507" w:rsidP="00F31507">
      <w:pPr>
        <w:rPr>
          <w:lang w:val="pl-PL"/>
        </w:rPr>
      </w:pPr>
      <w:r w:rsidRPr="00CE40E3">
        <w:rPr>
          <w:lang w:val="pl-PL"/>
        </w:rPr>
        <w:t>b) Audyt każdego nowego zakładu przed rozpoczęciem procesu rozszerzania zakresu certyfikacji przez jednostkę certyfikującą.</w:t>
      </w:r>
    </w:p>
    <w:p w14:paraId="76F652FC" w14:textId="77777777" w:rsidR="00A112E5" w:rsidRPr="00CE40E3" w:rsidRDefault="00A112E5" w:rsidP="00A112E5">
      <w:pPr>
        <w:rPr>
          <w:lang w:val="pl-PL"/>
        </w:rPr>
      </w:pPr>
    </w:p>
    <w:p w14:paraId="48CE2800" w14:textId="07C1F750" w:rsidR="00A112E5" w:rsidRPr="00CE40E3" w:rsidRDefault="00A112E5" w:rsidP="00A112E5">
      <w:pPr>
        <w:rPr>
          <w:lang w:val="pl-PL"/>
        </w:rPr>
      </w:pPr>
      <w:r w:rsidRPr="00CE40E3">
        <w:rPr>
          <w:i/>
          <w:iCs/>
          <w:lang w:val="pl-PL"/>
        </w:rPr>
        <w:t>(3.3 zał. 2)</w:t>
      </w:r>
      <w:r w:rsidRPr="00CE40E3">
        <w:rPr>
          <w:lang w:val="pl-PL"/>
        </w:rPr>
        <w:t xml:space="preserve"> Zakłady odpowiadają za: </w:t>
      </w:r>
    </w:p>
    <w:p w14:paraId="27E15507" w14:textId="129AC6AD" w:rsidR="00A112E5" w:rsidRPr="00CE40E3" w:rsidRDefault="00A112E5" w:rsidP="00A112E5">
      <w:pPr>
        <w:rPr>
          <w:lang w:val="pl-PL"/>
        </w:rPr>
      </w:pPr>
      <w:r w:rsidRPr="00CE40E3">
        <w:rPr>
          <w:lang w:val="pl-PL"/>
        </w:rPr>
        <w:t xml:space="preserve">a) wdrożenie i utrzymanie wymagań łańcucha dostaw zgodnie z </w:t>
      </w:r>
      <w:r w:rsidR="00884B21" w:rsidRPr="00CE40E3">
        <w:rPr>
          <w:lang w:val="pl-PL"/>
        </w:rPr>
        <w:t>wytycznymi centrali</w:t>
      </w:r>
      <w:r w:rsidRPr="00CE40E3">
        <w:rPr>
          <w:lang w:val="pl-PL"/>
        </w:rPr>
        <w:t xml:space="preserve">, </w:t>
      </w:r>
    </w:p>
    <w:p w14:paraId="14665E62" w14:textId="62763A53" w:rsidR="00A112E5" w:rsidRPr="00CE40E3" w:rsidRDefault="00A112E5" w:rsidP="00A112E5">
      <w:pPr>
        <w:rPr>
          <w:lang w:val="pl-PL"/>
        </w:rPr>
      </w:pPr>
      <w:r w:rsidRPr="00CE40E3">
        <w:rPr>
          <w:lang w:val="pl-PL"/>
        </w:rPr>
        <w:t xml:space="preserve">b) zawarcie kontraktu z centralą, w tym zobowiązanie się do zachowania zgodności z wymaganiami łańcucha dostaw oraz z innymi stosownymi wymogami certyfikacji.  </w:t>
      </w:r>
    </w:p>
    <w:p w14:paraId="07B0BC0D" w14:textId="3E37A690" w:rsidR="00A112E5" w:rsidRPr="00CE40E3" w:rsidRDefault="00A112E5" w:rsidP="00A112E5">
      <w:pPr>
        <w:rPr>
          <w:lang w:val="pl-PL"/>
        </w:rPr>
      </w:pPr>
      <w:r w:rsidRPr="00CE40E3">
        <w:rPr>
          <w:lang w:val="pl-PL"/>
        </w:rPr>
        <w:t xml:space="preserve">c) udzielanie wyczerpujących odpowiedzi na wszystkie zapytania centrali lub jednostki </w:t>
      </w:r>
      <w:r w:rsidR="00075100" w:rsidRPr="00CE40E3">
        <w:rPr>
          <w:lang w:val="pl-PL"/>
        </w:rPr>
        <w:t>c</w:t>
      </w:r>
      <w:r w:rsidRPr="00CE40E3">
        <w:rPr>
          <w:lang w:val="pl-PL"/>
        </w:rPr>
        <w:t xml:space="preserve">ertyfikującej związane z danymi, dokumentacją lub innymi informacjami dotyczącymi formalnych audytów, ocen lub innych elementów,  </w:t>
      </w:r>
    </w:p>
    <w:p w14:paraId="74083535" w14:textId="37DB2EEC" w:rsidR="00A112E5" w:rsidRPr="00CE40E3" w:rsidRDefault="00A112E5" w:rsidP="00A112E5">
      <w:pPr>
        <w:rPr>
          <w:lang w:val="pl-PL"/>
        </w:rPr>
      </w:pPr>
      <w:r w:rsidRPr="00CE40E3">
        <w:rPr>
          <w:lang w:val="pl-PL"/>
        </w:rPr>
        <w:t xml:space="preserve">d) zapewnienie pełnej współpracy i pomocy w celu pomyślnego ukończenia wewnętrznych audytów przeprowadzanych przez centralę oraz audytów przeprowadzanych przez jednostkę certyfikującą, co obejmuje m.in. dostęp do zakładowych instalacji,  </w:t>
      </w:r>
    </w:p>
    <w:p w14:paraId="37981A61" w14:textId="2020F111" w:rsidR="00F31507" w:rsidRPr="00CE40E3" w:rsidRDefault="00A112E5" w:rsidP="00A112E5">
      <w:pPr>
        <w:rPr>
          <w:lang w:val="pl-PL"/>
        </w:rPr>
      </w:pPr>
      <w:r w:rsidRPr="00CE40E3">
        <w:rPr>
          <w:lang w:val="pl-PL"/>
        </w:rPr>
        <w:t>e) przeprowadzanie odpowiednich działań naprawczych i zapobiegawczych ustalonych przez centralę.</w:t>
      </w:r>
    </w:p>
    <w:p w14:paraId="534B5858" w14:textId="77777777" w:rsidR="00A063EC" w:rsidRPr="00CE40E3" w:rsidRDefault="00A063EC" w:rsidP="002F6FBA">
      <w:pPr>
        <w:rPr>
          <w:lang w:val="pl-PL"/>
        </w:rPr>
      </w:pPr>
    </w:p>
    <w:p w14:paraId="00C0A0BC" w14:textId="77777777" w:rsidR="00A063EC" w:rsidRPr="00CE40E3" w:rsidRDefault="00A063EC" w:rsidP="002F6FBA">
      <w:pPr>
        <w:rPr>
          <w:lang w:val="pl-PL"/>
        </w:rPr>
      </w:pPr>
    </w:p>
    <w:p w14:paraId="37FF5AA8" w14:textId="77777777" w:rsidR="00A063EC" w:rsidRPr="00CE40E3" w:rsidRDefault="00A063EC" w:rsidP="002F6FBA">
      <w:pPr>
        <w:rPr>
          <w:lang w:val="pl-PL"/>
        </w:rPr>
      </w:pPr>
    </w:p>
    <w:p w14:paraId="3C11FFE1" w14:textId="77777777" w:rsidR="00A063EC" w:rsidRPr="00CE40E3" w:rsidRDefault="00A063EC" w:rsidP="002F6FBA">
      <w:pPr>
        <w:rPr>
          <w:lang w:val="pl-PL"/>
        </w:rPr>
      </w:pPr>
    </w:p>
    <w:p w14:paraId="18346C3C" w14:textId="77777777" w:rsidR="00A063EC" w:rsidRPr="00CE40E3" w:rsidRDefault="00A063EC" w:rsidP="002F6FBA">
      <w:pPr>
        <w:rPr>
          <w:lang w:val="pl-PL"/>
        </w:rPr>
      </w:pPr>
    </w:p>
    <w:p w14:paraId="74D294B3" w14:textId="77777777" w:rsidR="00A063EC" w:rsidRPr="00CE40E3" w:rsidRDefault="00A063EC" w:rsidP="002F6FBA">
      <w:pPr>
        <w:rPr>
          <w:lang w:val="pl-PL"/>
        </w:rPr>
      </w:pPr>
    </w:p>
    <w:p w14:paraId="7DC18C74" w14:textId="77777777" w:rsidR="00A063EC" w:rsidRPr="00CE40E3" w:rsidRDefault="00A063EC" w:rsidP="002F6FBA">
      <w:pPr>
        <w:rPr>
          <w:lang w:val="pl-PL"/>
        </w:rPr>
      </w:pPr>
    </w:p>
    <w:p w14:paraId="0D44A4D2" w14:textId="77777777" w:rsidR="00A063EC" w:rsidRPr="00CE40E3" w:rsidRDefault="00A063EC" w:rsidP="002F6FBA">
      <w:pPr>
        <w:rPr>
          <w:lang w:val="pl-PL"/>
        </w:rPr>
      </w:pPr>
    </w:p>
    <w:p w14:paraId="177C0AE1" w14:textId="77777777" w:rsidR="00DD08A5" w:rsidRPr="00CE40E3" w:rsidRDefault="00DD08A5" w:rsidP="00DD08A5">
      <w:pPr>
        <w:pStyle w:val="Nagwek1"/>
        <w:pageBreakBefore/>
        <w:rPr>
          <w:lang w:val="pl-PL"/>
        </w:rPr>
      </w:pPr>
      <w:bookmarkStart w:id="38" w:name="_Toc131688924"/>
      <w:r w:rsidRPr="00CE40E3">
        <w:rPr>
          <w:lang w:val="pl-PL"/>
        </w:rPr>
        <w:lastRenderedPageBreak/>
        <w:t>Załącznik 1: Dokumentacja dotycząca szkolenia pracowników</w:t>
      </w:r>
      <w:bookmarkEnd w:id="37"/>
      <w:bookmarkEnd w:id="38"/>
      <w:r w:rsidRPr="00CE40E3">
        <w:rPr>
          <w:lang w:val="pl-PL"/>
        </w:rPr>
        <w:t xml:space="preserve"> </w:t>
      </w:r>
    </w:p>
    <w:p w14:paraId="0CBA1AA1" w14:textId="77777777" w:rsidR="00DD08A5" w:rsidRPr="00CE40E3" w:rsidRDefault="00DD08A5" w:rsidP="00DD08A5">
      <w:pPr>
        <w:pStyle w:val="Bezodstpw"/>
        <w:rPr>
          <w:rFonts w:ascii="Microsoft Sans Serif" w:hAnsi="Microsoft Sans Serif" w:cs="Microsoft Sans Serif"/>
          <w:i/>
          <w:sz w:val="12"/>
          <w:szCs w:val="12"/>
          <w:lang w:val="pl-PL"/>
        </w:rPr>
      </w:pPr>
    </w:p>
    <w:p w14:paraId="5A9C5180" w14:textId="77777777" w:rsidR="00DD08A5" w:rsidRPr="00CE40E3" w:rsidRDefault="00DD08A5" w:rsidP="00DD08A5">
      <w:pPr>
        <w:jc w:val="left"/>
        <w:rPr>
          <w:rFonts w:cs="Tahoma"/>
          <w:b/>
          <w:sz w:val="20"/>
          <w:lang w:val="pl-PL"/>
        </w:rPr>
      </w:pPr>
      <w:r w:rsidRPr="00CE40E3">
        <w:rPr>
          <w:lang w:val="pl-PL"/>
        </w:rPr>
        <w:t xml:space="preserve">Następujący pracownicy zostali przeszkoleni w zakresie certyfikacji PEFC i niniejszych procedur Kontroli Pochodzenia Produktu (Chain of </w:t>
      </w:r>
      <w:proofErr w:type="spellStart"/>
      <w:r w:rsidRPr="00CE40E3">
        <w:rPr>
          <w:lang w:val="pl-PL"/>
        </w:rPr>
        <w:t>Custody</w:t>
      </w:r>
      <w:proofErr w:type="spellEnd"/>
      <w:r w:rsidRPr="00CE40E3">
        <w:rPr>
          <w:lang w:val="pl-PL"/>
        </w:rPr>
        <w:t>):</w:t>
      </w:r>
      <w:r w:rsidRPr="00CE40E3">
        <w:rPr>
          <w:lang w:val="pl-PL"/>
        </w:rPr>
        <w:br/>
      </w:r>
    </w:p>
    <w:tbl>
      <w:tblPr>
        <w:tblpPr w:leftFromText="141" w:rightFromText="141" w:vertAnchor="text" w:tblpY="1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700"/>
        <w:gridCol w:w="1984"/>
      </w:tblGrid>
      <w:tr w:rsidR="00DD08A5" w:rsidRPr="00F753D9" w14:paraId="35C00506" w14:textId="77777777" w:rsidTr="0000290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927D" w14:textId="77777777" w:rsidR="00DD08A5" w:rsidRPr="00CE40E3" w:rsidRDefault="00DD08A5" w:rsidP="00002901">
            <w:pPr>
              <w:jc w:val="left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Nazwisko I imię, podpis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89F8" w14:textId="77777777" w:rsidR="00DD08A5" w:rsidRPr="00CE40E3" w:rsidRDefault="00DD08A5" w:rsidP="00002901">
            <w:pPr>
              <w:jc w:val="left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Nazwa stanowiska lub 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D0A6" w14:textId="77777777" w:rsidR="00DD08A5" w:rsidRPr="00CE40E3" w:rsidRDefault="00DD08A5" w:rsidP="00002901">
            <w:pPr>
              <w:jc w:val="left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Temat szkolenia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5D2D" w14:textId="77777777" w:rsidR="00DD08A5" w:rsidRPr="00CE40E3" w:rsidRDefault="00DD08A5" w:rsidP="00002901">
            <w:pPr>
              <w:jc w:val="left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5E57" w14:textId="77777777" w:rsidR="00DD08A5" w:rsidRPr="00CE40E3" w:rsidRDefault="00DD08A5" w:rsidP="00002901">
            <w:pPr>
              <w:jc w:val="left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Imię i nazwisko trenera/instruktora</w:t>
            </w:r>
          </w:p>
        </w:tc>
      </w:tr>
      <w:tr w:rsidR="00DD08A5" w:rsidRPr="00CE40E3" w14:paraId="55B24B44" w14:textId="77777777" w:rsidTr="0000290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93B8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noProof/>
                <w:highlight w:val="lightGray"/>
                <w:lang w:val="pl-PL"/>
              </w:rPr>
              <w:drawing>
                <wp:anchor distT="0" distB="0" distL="114300" distR="114300" simplePos="0" relativeHeight="251678208" behindDoc="1" locked="0" layoutInCell="1" allowOverlap="1" wp14:anchorId="6831A22F" wp14:editId="5327D71D">
                  <wp:simplePos x="0" y="0"/>
                  <wp:positionH relativeFrom="column">
                    <wp:posOffset>180048</wp:posOffset>
                  </wp:positionH>
                  <wp:positionV relativeFrom="paragraph">
                    <wp:posOffset>-41541</wp:posOffset>
                  </wp:positionV>
                  <wp:extent cx="498033" cy="382081"/>
                  <wp:effectExtent l="38100" t="38100" r="35560" b="3746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71368">
                            <a:off x="0" y="0"/>
                            <a:ext cx="503296" cy="38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0E3">
              <w:rPr>
                <w:lang w:val="pl-PL"/>
              </w:rPr>
              <w:t>Jan Kowalski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B9D6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Kierownik produkcji zakład nr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EDD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Wymagania standardów PEFC ST 2002:2020 oraz 2001:2020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3FFF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11-12-2022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0010" w14:textId="612BF7E0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Adam Nowak</w:t>
            </w:r>
          </w:p>
        </w:tc>
      </w:tr>
      <w:tr w:rsidR="00DD08A5" w:rsidRPr="00CE40E3" w14:paraId="09464780" w14:textId="77777777" w:rsidTr="0000290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474C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noProof/>
                <w:highlight w:val="lightGray"/>
                <w:lang w:val="pl-PL"/>
              </w:rPr>
              <w:drawing>
                <wp:anchor distT="0" distB="0" distL="114300" distR="114300" simplePos="0" relativeHeight="251681280" behindDoc="1" locked="0" layoutInCell="1" allowOverlap="1" wp14:anchorId="7F41F7A9" wp14:editId="20C70DED">
                  <wp:simplePos x="0" y="0"/>
                  <wp:positionH relativeFrom="column">
                    <wp:posOffset>406985</wp:posOffset>
                  </wp:positionH>
                  <wp:positionV relativeFrom="paragraph">
                    <wp:posOffset>82338</wp:posOffset>
                  </wp:positionV>
                  <wp:extent cx="317176" cy="243331"/>
                  <wp:effectExtent l="74930" t="58420" r="62865" b="43815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33842">
                            <a:off x="0" y="0"/>
                            <a:ext cx="317176" cy="24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0E3">
              <w:rPr>
                <w:lang w:val="pl-PL"/>
              </w:rPr>
              <w:t>Józef Kaliciak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EF0C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Kierownik produkcji zakład nr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814B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Wymagania standardów PEFC ST 2002:2020 oraz 2001:2020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DD3B" w14:textId="77777777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15-12-2022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091C" w14:textId="6ED134BF" w:rsidR="00DD08A5" w:rsidRPr="00CE40E3" w:rsidRDefault="00DD08A5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Adam Nowak</w:t>
            </w:r>
          </w:p>
        </w:tc>
      </w:tr>
      <w:tr w:rsidR="00F2643D" w:rsidRPr="00CE40E3" w14:paraId="4D3F9860" w14:textId="77777777" w:rsidTr="00F2643D">
        <w:trPr>
          <w:trHeight w:val="108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E78A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498A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F3A6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E9D7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D956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41509C2D" w14:textId="77777777" w:rsidTr="00F2643D">
        <w:trPr>
          <w:trHeight w:val="113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5246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E7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0F0E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49AE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5786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22C6B0BD" w14:textId="77777777" w:rsidTr="00F2643D">
        <w:trPr>
          <w:trHeight w:val="11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789E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308C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3AF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A983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DEA2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28DC41E3" w14:textId="77777777" w:rsidTr="00F2643D">
        <w:trPr>
          <w:trHeight w:val="11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AD79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62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257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AF13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673D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79E3A792" w14:textId="77777777" w:rsidTr="00F2643D">
        <w:trPr>
          <w:trHeight w:val="112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54A3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CF3F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284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7AE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6DF8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0ED15CC9" w14:textId="77777777" w:rsidTr="00F2643D">
        <w:trPr>
          <w:trHeight w:val="112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DAD8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2C5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FBC2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15A0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4DEC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  <w:tr w:rsidR="00F2643D" w:rsidRPr="00CE40E3" w14:paraId="0D8767FE" w14:textId="77777777" w:rsidTr="00F2643D">
        <w:trPr>
          <w:trHeight w:val="11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BE52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2AD3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D516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B788" w14:textId="77777777" w:rsidR="00F2643D" w:rsidRPr="00CE40E3" w:rsidRDefault="00F2643D" w:rsidP="00F2643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D710" w14:textId="77777777" w:rsidR="00F2643D" w:rsidRPr="00CE40E3" w:rsidRDefault="00F2643D" w:rsidP="00F2643D">
            <w:pPr>
              <w:rPr>
                <w:noProof/>
                <w:highlight w:val="lightGray"/>
                <w:lang w:val="pl-PL"/>
              </w:rPr>
            </w:pPr>
          </w:p>
        </w:tc>
      </w:tr>
    </w:tbl>
    <w:p w14:paraId="1BC57671" w14:textId="77777777" w:rsidR="00F2643D" w:rsidRPr="00CE40E3" w:rsidRDefault="00F2643D" w:rsidP="00F2643D">
      <w:pPr>
        <w:pStyle w:val="Nagwek1"/>
        <w:pageBreakBefore/>
        <w:rPr>
          <w:lang w:val="pl-PL"/>
        </w:rPr>
      </w:pPr>
      <w:bookmarkStart w:id="39" w:name="_Toc118274492"/>
      <w:bookmarkStart w:id="40" w:name="_Toc131688925"/>
      <w:r w:rsidRPr="00CE40E3">
        <w:rPr>
          <w:lang w:val="pl-PL"/>
        </w:rPr>
        <w:lastRenderedPageBreak/>
        <w:t>Załącznik 2: Lista dostawców PEFC</w:t>
      </w:r>
      <w:bookmarkEnd w:id="39"/>
      <w:bookmarkEnd w:id="40"/>
    </w:p>
    <w:p w14:paraId="015D7F2F" w14:textId="77777777" w:rsidR="00F2643D" w:rsidRPr="00CE40E3" w:rsidRDefault="00F2643D" w:rsidP="00F2643D">
      <w:pPr>
        <w:jc w:val="left"/>
        <w:rPr>
          <w:lang w:val="pl-PL"/>
        </w:rPr>
      </w:pPr>
      <w:r w:rsidRPr="00CE40E3">
        <w:rPr>
          <w:rFonts w:cs="Microsoft Sans Serif"/>
          <w:lang w:val="pl-PL"/>
        </w:rPr>
        <w:t>Ta lista jest weryfikowana</w:t>
      </w:r>
      <w:r w:rsidRPr="00CE40E3">
        <w:rPr>
          <w:b/>
          <w:i/>
          <w:iCs/>
          <w:color w:val="FF0000"/>
          <w:szCs w:val="18"/>
          <w:lang w:val="pl-PL"/>
        </w:rPr>
        <w:t xml:space="preserve"> </w:t>
      </w:r>
      <w:r w:rsidRPr="00CE40E3">
        <w:rPr>
          <w:rFonts w:cs="Microsoft Sans Serif"/>
          <w:lang w:val="pl-PL"/>
        </w:rPr>
        <w:t xml:space="preserve">przy pomocy bazy danych </w:t>
      </w:r>
      <w:r w:rsidRPr="00CE40E3">
        <w:rPr>
          <w:b/>
          <w:bCs/>
          <w:lang w:val="pl-PL"/>
        </w:rPr>
        <w:t>https://pefc.org/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079"/>
        <w:gridCol w:w="2063"/>
        <w:gridCol w:w="1733"/>
        <w:gridCol w:w="2036"/>
      </w:tblGrid>
      <w:tr w:rsidR="00F2643D" w:rsidRPr="00CE40E3" w14:paraId="574215EC" w14:textId="77777777" w:rsidTr="009E7F6C">
        <w:trPr>
          <w:trHeight w:val="162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CF0A" w14:textId="77777777" w:rsidR="00F2643D" w:rsidRPr="00CE40E3" w:rsidRDefault="00F2643D" w:rsidP="0000290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Dostawca</w:t>
            </w:r>
          </w:p>
          <w:p w14:paraId="36E7AFD7" w14:textId="77777777" w:rsidR="00F2643D" w:rsidRPr="00CE40E3" w:rsidRDefault="00F2643D" w:rsidP="00002901">
            <w:pPr>
              <w:jc w:val="center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(Nazwa i adres)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9E33" w14:textId="77777777" w:rsidR="00F2643D" w:rsidRPr="00CE40E3" w:rsidRDefault="00F2643D" w:rsidP="0000290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Typ produktu</w:t>
            </w:r>
          </w:p>
          <w:p w14:paraId="632EF539" w14:textId="77777777" w:rsidR="00F2643D" w:rsidRPr="00CE40E3" w:rsidRDefault="00F2643D" w:rsidP="00002901">
            <w:pPr>
              <w:jc w:val="center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(Opis produktu)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7EB9" w14:textId="77777777" w:rsidR="00F2643D" w:rsidRPr="00CE40E3" w:rsidRDefault="00F2643D" w:rsidP="0000290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Kategoria materiału</w:t>
            </w:r>
          </w:p>
          <w:p w14:paraId="78445213" w14:textId="77777777" w:rsidR="00F2643D" w:rsidRPr="00CE40E3" w:rsidRDefault="00F2643D" w:rsidP="00002901">
            <w:pPr>
              <w:jc w:val="center"/>
              <w:rPr>
                <w:color w:val="FFFFFF"/>
                <w:highlight w:val="darkBlue"/>
                <w:lang w:val="pl-PL"/>
              </w:rPr>
            </w:pPr>
            <w:r w:rsidRPr="00CE40E3">
              <w:rPr>
                <w:color w:val="FFFFFF"/>
                <w:lang w:val="pl-PL"/>
              </w:rPr>
              <w:t>(100% certyfikowano przez PEFC)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9F0E" w14:textId="77777777" w:rsidR="00F2643D" w:rsidRPr="00CE40E3" w:rsidRDefault="00F2643D" w:rsidP="0000290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 xml:space="preserve">Nr certyfikatu PEFC </w:t>
            </w:r>
            <w:proofErr w:type="spellStart"/>
            <w:r w:rsidRPr="00CE40E3">
              <w:rPr>
                <w:b/>
                <w:color w:val="FFFFFF"/>
                <w:lang w:val="pl-PL"/>
              </w:rPr>
              <w:t>CoC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DB8A" w14:textId="77777777" w:rsidR="00F2643D" w:rsidRPr="00CE40E3" w:rsidRDefault="00F2643D" w:rsidP="0000290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ostatniej weryfikacji</w:t>
            </w:r>
          </w:p>
        </w:tc>
      </w:tr>
      <w:tr w:rsidR="00F2643D" w:rsidRPr="00CE40E3" w14:paraId="6079BDDA" w14:textId="77777777" w:rsidTr="009E7F6C">
        <w:trPr>
          <w:trHeight w:val="4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E1F1" w14:textId="5E9C4BAA" w:rsidR="00F2643D" w:rsidRPr="00CE40E3" w:rsidRDefault="003B1392" w:rsidP="003B1392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Regionalna Dyrekcja Lasów Państwowych w Warszawie </w:t>
            </w:r>
            <w:r w:rsidRPr="00CE40E3">
              <w:rPr>
                <w:lang w:val="pl-PL"/>
              </w:rPr>
              <w:br/>
              <w:t>ul. Grochowska 278, 03-841 Warszawa,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E8B9" w14:textId="77777777" w:rsidR="00F2643D" w:rsidRPr="00CE40E3" w:rsidRDefault="005671CF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010100 </w:t>
            </w:r>
            <w:proofErr w:type="spellStart"/>
            <w:r w:rsidRPr="00CE40E3">
              <w:rPr>
                <w:lang w:val="pl-PL"/>
              </w:rPr>
              <w:t>Sawlogs</w:t>
            </w:r>
            <w:proofErr w:type="spellEnd"/>
            <w:r w:rsidRPr="00CE40E3">
              <w:rPr>
                <w:lang w:val="pl-PL"/>
              </w:rPr>
              <w:t xml:space="preserve"> and </w:t>
            </w:r>
            <w:proofErr w:type="spellStart"/>
            <w:r w:rsidRPr="00CE40E3">
              <w:rPr>
                <w:lang w:val="pl-PL"/>
              </w:rPr>
              <w:t>veneer</w:t>
            </w:r>
            <w:proofErr w:type="spellEnd"/>
            <w:r w:rsidRPr="00CE40E3">
              <w:rPr>
                <w:lang w:val="pl-PL"/>
              </w:rPr>
              <w:t xml:space="preserve"> </w:t>
            </w:r>
            <w:proofErr w:type="spellStart"/>
            <w:r w:rsidRPr="00CE40E3">
              <w:rPr>
                <w:lang w:val="pl-PL"/>
              </w:rPr>
              <w:t>logs</w:t>
            </w:r>
            <w:proofErr w:type="spellEnd"/>
          </w:p>
          <w:p w14:paraId="1C9BA0E9" w14:textId="199AC16D" w:rsidR="005671CF" w:rsidRPr="00CE40E3" w:rsidRDefault="005671CF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Drewno </w:t>
            </w:r>
            <w:r w:rsidR="00161CD0" w:rsidRPr="00CE40E3">
              <w:rPr>
                <w:lang w:val="pl-PL"/>
              </w:rPr>
              <w:t>stosowe (sosna, modrzew, świerk)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D3A1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4B5B77D1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100% certyfikowano </w:t>
            </w:r>
          </w:p>
          <w:p w14:paraId="0F106CD6" w14:textId="77777777" w:rsidR="00F2643D" w:rsidRPr="00CE40E3" w:rsidRDefault="00F2643D" w:rsidP="00002901">
            <w:pPr>
              <w:rPr>
                <w:lang w:val="pl-PL" w:eastAsia="da-DK"/>
              </w:rPr>
            </w:pPr>
            <w:r w:rsidRPr="00CE40E3">
              <w:rPr>
                <w:lang w:val="pl-PL"/>
              </w:rPr>
              <w:t>przez PEFC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1467" w14:textId="7BAAC511" w:rsidR="00F2643D" w:rsidRPr="00CE40E3" w:rsidRDefault="00E75F1C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PL22/00000261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71E9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12-01-2023</w:t>
            </w:r>
          </w:p>
        </w:tc>
      </w:tr>
      <w:tr w:rsidR="00F2643D" w:rsidRPr="00CE40E3" w14:paraId="11616754" w14:textId="77777777" w:rsidTr="009E7F6C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D109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Artur Łukasiewicz ZAKŁAD DRZEWNY</w:t>
            </w:r>
          </w:p>
          <w:p w14:paraId="5F14954D" w14:textId="530612E0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37-740 Bircza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6FE9" w14:textId="77777777" w:rsidR="00F2643D" w:rsidRPr="00F753D9" w:rsidRDefault="00F2643D" w:rsidP="00002901">
            <w:pPr>
              <w:rPr>
                <w:lang w:val="pl-PL"/>
              </w:rPr>
            </w:pPr>
            <w:proofErr w:type="spellStart"/>
            <w:r w:rsidRPr="00F753D9">
              <w:rPr>
                <w:lang w:val="pl-PL"/>
              </w:rPr>
              <w:t>Tarcica</w:t>
            </w:r>
            <w:proofErr w:type="spellEnd"/>
            <w:r w:rsidRPr="00F753D9">
              <w:rPr>
                <w:lang w:val="pl-PL"/>
              </w:rPr>
              <w:t xml:space="preserve"> (</w:t>
            </w: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>)</w:t>
            </w:r>
          </w:p>
          <w:p w14:paraId="33B0979F" w14:textId="0EAA5CD7" w:rsidR="00AC266D" w:rsidRPr="00F753D9" w:rsidRDefault="00105FEB" w:rsidP="00002901">
            <w:pPr>
              <w:rPr>
                <w:lang w:val="pl-PL"/>
              </w:rPr>
            </w:pPr>
            <w:r w:rsidRPr="00F753D9">
              <w:rPr>
                <w:lang w:val="pl-PL"/>
              </w:rPr>
              <w:t xml:space="preserve">030000 </w:t>
            </w:r>
            <w:proofErr w:type="spellStart"/>
            <w:r w:rsidRPr="00F753D9">
              <w:rPr>
                <w:lang w:val="pl-PL"/>
              </w:rPr>
              <w:t>Sawnwood</w:t>
            </w:r>
            <w:proofErr w:type="spellEnd"/>
            <w:r w:rsidRPr="00F753D9">
              <w:rPr>
                <w:lang w:val="pl-PL"/>
              </w:rPr>
              <w:t xml:space="preserve"> and treated wood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70C7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03B436BF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100% certyfikowano </w:t>
            </w:r>
          </w:p>
          <w:p w14:paraId="33A4F68F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przez PEFC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9620" w14:textId="7263E286" w:rsidR="00F2643D" w:rsidRPr="00CE40E3" w:rsidRDefault="003D1EF4" w:rsidP="00002901">
            <w:pPr>
              <w:rPr>
                <w:szCs w:val="18"/>
                <w:lang w:val="pl-PL"/>
              </w:rPr>
            </w:pPr>
            <w:r w:rsidRPr="00CE40E3">
              <w:rPr>
                <w:rFonts w:cs="Arial"/>
                <w:color w:val="20282B"/>
                <w:szCs w:val="18"/>
                <w:shd w:val="clear" w:color="auto" w:fill="F7F7F7"/>
                <w:lang w:val="pl-PL"/>
              </w:rPr>
              <w:t>PBN-PEFC-COC-069652-F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315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12-01-2023</w:t>
            </w:r>
          </w:p>
        </w:tc>
      </w:tr>
      <w:tr w:rsidR="00F2643D" w:rsidRPr="00CE40E3" w14:paraId="7E955E67" w14:textId="77777777" w:rsidTr="009E7F6C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4514" w14:textId="77777777" w:rsidR="00DD230F" w:rsidRPr="00CE40E3" w:rsidRDefault="00DD230F" w:rsidP="00DD230F">
            <w:pPr>
              <w:rPr>
                <w:lang w:val="pl-PL"/>
              </w:rPr>
            </w:pPr>
            <w:r w:rsidRPr="00CE40E3">
              <w:rPr>
                <w:lang w:val="pl-PL"/>
              </w:rPr>
              <w:t>Tartak - Galka Sp. z o.o.</w:t>
            </w:r>
          </w:p>
          <w:p w14:paraId="7043F052" w14:textId="77777777" w:rsidR="00DD230F" w:rsidRPr="00CE40E3" w:rsidRDefault="00DD230F" w:rsidP="00DD230F">
            <w:pPr>
              <w:rPr>
                <w:lang w:val="pl-PL"/>
              </w:rPr>
            </w:pPr>
            <w:r w:rsidRPr="00CE40E3">
              <w:rPr>
                <w:lang w:val="pl-PL"/>
              </w:rPr>
              <w:t>Bystra Podhalańska 813</w:t>
            </w:r>
          </w:p>
          <w:p w14:paraId="60C5CE2A" w14:textId="796774E5" w:rsidR="00F2643D" w:rsidRPr="00CE40E3" w:rsidRDefault="00DD230F" w:rsidP="00DD230F">
            <w:pPr>
              <w:rPr>
                <w:lang w:val="pl-PL"/>
              </w:rPr>
            </w:pPr>
            <w:r w:rsidRPr="00CE40E3">
              <w:rPr>
                <w:lang w:val="pl-PL"/>
              </w:rPr>
              <w:t>34-235 Bystra Podhalańska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4FC8" w14:textId="77777777" w:rsidR="00F2643D" w:rsidRPr="00F753D9" w:rsidRDefault="00516F19" w:rsidP="00002901">
            <w:pPr>
              <w:rPr>
                <w:lang w:val="pl-PL"/>
              </w:rPr>
            </w:pPr>
            <w:proofErr w:type="spellStart"/>
            <w:r w:rsidRPr="00F753D9">
              <w:rPr>
                <w:lang w:val="pl-PL"/>
              </w:rPr>
              <w:t>Tarcica</w:t>
            </w:r>
            <w:proofErr w:type="spellEnd"/>
            <w:r w:rsidRPr="00F753D9">
              <w:rPr>
                <w:lang w:val="pl-PL"/>
              </w:rPr>
              <w:t xml:space="preserve"> (</w:t>
            </w: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>)</w:t>
            </w:r>
          </w:p>
          <w:p w14:paraId="1F831A7E" w14:textId="110860A2" w:rsidR="00105FEB" w:rsidRPr="00F753D9" w:rsidRDefault="00105FEB" w:rsidP="00002901">
            <w:pPr>
              <w:rPr>
                <w:lang w:val="pl-PL"/>
              </w:rPr>
            </w:pPr>
            <w:r w:rsidRPr="00F753D9">
              <w:rPr>
                <w:lang w:val="pl-PL"/>
              </w:rPr>
              <w:t xml:space="preserve">030000 </w:t>
            </w:r>
            <w:proofErr w:type="spellStart"/>
            <w:r w:rsidRPr="00F753D9">
              <w:rPr>
                <w:lang w:val="pl-PL"/>
              </w:rPr>
              <w:t>Sawnwood</w:t>
            </w:r>
            <w:proofErr w:type="spellEnd"/>
            <w:r w:rsidRPr="00F753D9">
              <w:rPr>
                <w:lang w:val="pl-PL"/>
              </w:rPr>
              <w:t xml:space="preserve"> and treated wood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2992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18F378B1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100% certyfikowano </w:t>
            </w:r>
          </w:p>
          <w:p w14:paraId="4F69F00C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przez PEFC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DCB8" w14:textId="5E408B37" w:rsidR="00F2643D" w:rsidRPr="00CE40E3" w:rsidRDefault="00DD230F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PBN-PEFC-COC-021559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48F3" w14:textId="77777777" w:rsidR="00F2643D" w:rsidRPr="00CE40E3" w:rsidRDefault="00F2643D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12-01-2023</w:t>
            </w:r>
          </w:p>
        </w:tc>
      </w:tr>
    </w:tbl>
    <w:p w14:paraId="4D46E432" w14:textId="7C7285BB" w:rsidR="00C371D6" w:rsidRPr="00CE40E3" w:rsidRDefault="00C371D6" w:rsidP="00C371D6">
      <w:pPr>
        <w:pStyle w:val="Nagwek1"/>
        <w:pageBreakBefore/>
        <w:rPr>
          <w:lang w:val="pl-PL"/>
        </w:rPr>
      </w:pPr>
      <w:bookmarkStart w:id="41" w:name="_Toc118274493"/>
      <w:bookmarkStart w:id="42" w:name="_Toc131688926"/>
      <w:r w:rsidRPr="00CE40E3">
        <w:rPr>
          <w:lang w:val="pl-PL"/>
        </w:rPr>
        <w:lastRenderedPageBreak/>
        <w:t>Załącznik 3: Lista grup produktów PEFC</w:t>
      </w:r>
      <w:bookmarkEnd w:id="41"/>
      <w:bookmarkEnd w:id="42"/>
      <w:r w:rsidRPr="00CE40E3">
        <w:rPr>
          <w:lang w:val="pl-PL"/>
        </w:rPr>
        <w:t xml:space="preserve">  </w:t>
      </w:r>
    </w:p>
    <w:tbl>
      <w:tblPr>
        <w:tblW w:w="5439" w:type="pct"/>
        <w:tblInd w:w="-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198"/>
        <w:gridCol w:w="1507"/>
        <w:gridCol w:w="1302"/>
        <w:gridCol w:w="1636"/>
        <w:gridCol w:w="1664"/>
        <w:gridCol w:w="1739"/>
      </w:tblGrid>
      <w:tr w:rsidR="00C371D6" w:rsidRPr="00CE40E3" w14:paraId="02E05CDA" w14:textId="77777777" w:rsidTr="0000290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287C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Grupa produktów PEFC</w:t>
            </w:r>
          </w:p>
          <w:p w14:paraId="14F6DA1E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(opis produktu)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65CC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Typ i kod produktu</w:t>
            </w:r>
          </w:p>
          <w:p w14:paraId="58C02617" w14:textId="5775EAA4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82B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Kategoria wejściowa PEFC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2554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Gatunek</w:t>
            </w:r>
          </w:p>
          <w:p w14:paraId="7B32DD15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591A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Kategoria(i) wyjściowa(e) PEFC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18A0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 xml:space="preserve">System kontroli </w:t>
            </w: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br/>
              <w:t>stwierdzeń PEFC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BEB1" w14:textId="77777777" w:rsidR="00C371D6" w:rsidRPr="00CE40E3" w:rsidRDefault="00C371D6" w:rsidP="00002901">
            <w:pPr>
              <w:spacing w:before="72" w:after="72"/>
              <w:jc w:val="center"/>
              <w:rPr>
                <w:rFonts w:cs="Arial"/>
                <w:b/>
                <w:bCs/>
                <w:color w:val="FFFFFF"/>
                <w:szCs w:val="18"/>
                <w:lang w:val="pl-PL"/>
              </w:rPr>
            </w:pPr>
            <w:r w:rsidRPr="00CE40E3">
              <w:rPr>
                <w:rFonts w:cs="Arial"/>
                <w:b/>
                <w:bCs/>
                <w:color w:val="FFFFFF"/>
                <w:szCs w:val="18"/>
                <w:lang w:val="pl-PL"/>
              </w:rPr>
              <w:t>Site/ zakłady</w:t>
            </w:r>
          </w:p>
        </w:tc>
      </w:tr>
      <w:tr w:rsidR="00C371D6" w:rsidRPr="00CE40E3" w14:paraId="45D1BDBB" w14:textId="77777777" w:rsidTr="00002901">
        <w:trPr>
          <w:trHeight w:val="5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D4C9" w14:textId="77777777" w:rsidR="00C371D6" w:rsidRPr="00CE40E3" w:rsidRDefault="00C371D6" w:rsidP="00002901">
            <w:pPr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Meble ogrodowe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08B3" w14:textId="77777777" w:rsidR="00C371D6" w:rsidRPr="00CE40E3" w:rsidRDefault="00C371D6" w:rsidP="00002901">
            <w:pPr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080101 Meble ogrodowe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D6F8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46AA54A1" w14:textId="5EE9A802" w:rsidR="00C371D6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8885" w14:textId="00E6D9B0" w:rsidR="00C371D6" w:rsidRPr="00F753D9" w:rsidRDefault="00C371D6" w:rsidP="00002901">
            <w:pPr>
              <w:rPr>
                <w:rFonts w:cs="Arial"/>
                <w:szCs w:val="18"/>
                <w:lang w:val="pl-PL"/>
              </w:rPr>
            </w:pP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 Pinus</w:t>
            </w:r>
            <w:r w:rsidR="002A4C4C" w:rsidRPr="00F753D9">
              <w:rPr>
                <w:lang w:val="pl-PL"/>
              </w:rPr>
              <w:t xml:space="preserve"> sylvestris</w:t>
            </w:r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Picea</w:t>
            </w:r>
            <w:proofErr w:type="spellEnd"/>
            <w:r w:rsidR="002A4C4C" w:rsidRPr="00F753D9">
              <w:rPr>
                <w:lang w:val="pl-PL"/>
              </w:rPr>
              <w:t xml:space="preserve"> </w:t>
            </w:r>
            <w:proofErr w:type="spellStart"/>
            <w:r w:rsidR="002A4C4C" w:rsidRPr="00F753D9">
              <w:rPr>
                <w:lang w:val="pl-PL"/>
              </w:rPr>
              <w:t>abies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 Larix</w:t>
            </w:r>
            <w:r w:rsidR="002A4C4C" w:rsidRPr="00F753D9">
              <w:rPr>
                <w:lang w:val="pl-PL"/>
              </w:rPr>
              <w:t xml:space="preserve"> decidua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01F6" w14:textId="7EC411EE" w:rsidR="00C371D6" w:rsidRPr="00CE40E3" w:rsidRDefault="00484B11" w:rsidP="00002901">
            <w:pPr>
              <w:jc w:val="left"/>
              <w:rPr>
                <w:highlight w:val="yellow"/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4F29" w14:textId="77777777" w:rsidR="000F2986" w:rsidRPr="00CE40E3" w:rsidRDefault="00C371D6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Metoda separacji fizycznej</w:t>
            </w:r>
          </w:p>
          <w:p w14:paraId="7E18EED0" w14:textId="276F4867" w:rsidR="00C371D6" w:rsidRPr="00CE40E3" w:rsidRDefault="00C371D6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 xml:space="preserve"> (transfer stwierdzeń)</w:t>
            </w:r>
          </w:p>
          <w:p w14:paraId="1D8EA776" w14:textId="77777777" w:rsidR="00C371D6" w:rsidRPr="00CE40E3" w:rsidRDefault="00C371D6" w:rsidP="00002901">
            <w:pPr>
              <w:rPr>
                <w:rFonts w:cs="Arial"/>
                <w:szCs w:val="18"/>
                <w:lang w:val="pl-PL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2420" w14:textId="77777777" w:rsidR="00C371D6" w:rsidRPr="00CE40E3" w:rsidRDefault="00C371D6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Zakład nr 1</w:t>
            </w:r>
          </w:p>
          <w:p w14:paraId="1A659354" w14:textId="77777777" w:rsidR="00C371D6" w:rsidRPr="00CE40E3" w:rsidRDefault="00C371D6" w:rsidP="00002901">
            <w:pPr>
              <w:rPr>
                <w:lang w:val="pl-PL"/>
              </w:rPr>
            </w:pPr>
          </w:p>
        </w:tc>
      </w:tr>
      <w:tr w:rsidR="002A4C4C" w:rsidRPr="00CE40E3" w14:paraId="2A206BC4" w14:textId="77777777" w:rsidTr="00002901">
        <w:trPr>
          <w:trHeight w:val="5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7BF6" w14:textId="77777777" w:rsidR="002A4C4C" w:rsidRPr="00CE40E3" w:rsidRDefault="002A4C4C" w:rsidP="002A4C4C">
            <w:pPr>
              <w:jc w:val="left"/>
              <w:rPr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Kratki i pergole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5BB8" w14:textId="77777777" w:rsidR="002A4C4C" w:rsidRPr="00CE40E3" w:rsidRDefault="002A4C4C" w:rsidP="002A4C4C">
            <w:pPr>
              <w:jc w:val="left"/>
              <w:rPr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 </w:t>
            </w:r>
            <w:r w:rsidRPr="00CE40E3">
              <w:rPr>
                <w:rFonts w:cs="Arial"/>
                <w:szCs w:val="18"/>
                <w:lang w:val="pl-PL"/>
              </w:rPr>
              <w:t> </w:t>
            </w:r>
            <w:r w:rsidRPr="00CE40E3">
              <w:rPr>
                <w:rFonts w:cs="Arial"/>
                <w:szCs w:val="18"/>
                <w:lang w:val="pl-PL"/>
              </w:rPr>
              <w:t> </w:t>
            </w:r>
            <w:r w:rsidRPr="00CE40E3">
              <w:rPr>
                <w:rFonts w:cs="Arial"/>
                <w:szCs w:val="18"/>
                <w:lang w:val="pl-PL"/>
              </w:rPr>
              <w:t> </w:t>
            </w:r>
            <w:r w:rsidRPr="00CE40E3">
              <w:rPr>
                <w:rFonts w:cs="Arial"/>
                <w:szCs w:val="18"/>
                <w:lang w:val="pl-PL"/>
              </w:rPr>
              <w:t> </w:t>
            </w:r>
            <w:r w:rsidRPr="00CE40E3">
              <w:rPr>
                <w:lang w:val="pl-PL"/>
              </w:rPr>
              <w:t xml:space="preserve"> </w:t>
            </w:r>
            <w:r w:rsidRPr="00CE40E3">
              <w:rPr>
                <w:rFonts w:cs="Arial"/>
                <w:szCs w:val="18"/>
                <w:lang w:val="pl-PL"/>
              </w:rPr>
              <w:t>080202 Podpory do drzew i roślin</w:t>
            </w:r>
          </w:p>
          <w:p w14:paraId="7F936307" w14:textId="77777777" w:rsidR="002A4C4C" w:rsidRPr="00CE40E3" w:rsidRDefault="002A4C4C" w:rsidP="002A4C4C">
            <w:pPr>
              <w:rPr>
                <w:rFonts w:cs="Arial"/>
                <w:szCs w:val="18"/>
                <w:lang w:val="pl-PL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144B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5D03C652" w14:textId="46192476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2B2D" w14:textId="59EA817B" w:rsidR="002A4C4C" w:rsidRPr="00F753D9" w:rsidRDefault="002A4C4C" w:rsidP="002A4C4C">
            <w:pPr>
              <w:rPr>
                <w:rFonts w:cs="Arial"/>
                <w:szCs w:val="18"/>
                <w:lang w:val="pl-PL"/>
              </w:rPr>
            </w:pP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 Pinus sylvestris,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Picea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abies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 Larix decidua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4E13" w14:textId="5137B5EE" w:rsidR="002A4C4C" w:rsidRPr="00CE40E3" w:rsidRDefault="00484B11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10C3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Metoda separacji fizycznej</w:t>
            </w:r>
          </w:p>
          <w:p w14:paraId="723BC4DB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(transfer stwierdzeń)</w:t>
            </w:r>
          </w:p>
          <w:p w14:paraId="79FBF25A" w14:textId="77777777" w:rsidR="002A4C4C" w:rsidRPr="00CE40E3" w:rsidRDefault="002A4C4C" w:rsidP="002A4C4C">
            <w:pPr>
              <w:rPr>
                <w:rFonts w:cs="Arial"/>
                <w:szCs w:val="18"/>
                <w:lang w:val="pl-PL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5D02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Zakład nr 1</w:t>
            </w:r>
          </w:p>
          <w:p w14:paraId="3735E860" w14:textId="77777777" w:rsidR="002A4C4C" w:rsidRPr="00CE40E3" w:rsidRDefault="002A4C4C" w:rsidP="002A4C4C">
            <w:pPr>
              <w:rPr>
                <w:rFonts w:cs="Arial"/>
                <w:szCs w:val="18"/>
                <w:lang w:val="pl-PL"/>
              </w:rPr>
            </w:pPr>
          </w:p>
        </w:tc>
      </w:tr>
      <w:tr w:rsidR="002A4C4C" w:rsidRPr="00CE40E3" w14:paraId="38088853" w14:textId="77777777" w:rsidTr="00002901">
        <w:trPr>
          <w:trHeight w:val="5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FD38" w14:textId="0285C8BF" w:rsidR="002A4C4C" w:rsidRPr="00CE40E3" w:rsidRDefault="002A4C4C" w:rsidP="002A4C4C">
            <w:pPr>
              <w:jc w:val="left"/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Altany,</w:t>
            </w:r>
            <w:r w:rsidR="00DC66DB">
              <w:rPr>
                <w:rFonts w:cs="Arial"/>
                <w:szCs w:val="18"/>
                <w:lang w:val="pl-PL"/>
              </w:rPr>
              <w:t xml:space="preserve"> </w:t>
            </w:r>
            <w:r w:rsidRPr="00CE40E3">
              <w:rPr>
                <w:rFonts w:cs="Arial"/>
                <w:szCs w:val="18"/>
                <w:lang w:val="pl-PL"/>
              </w:rPr>
              <w:t>zadaszenia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DF8" w14:textId="77777777" w:rsidR="002A4C4C" w:rsidRPr="00CE40E3" w:rsidRDefault="002A4C4C" w:rsidP="002A4C4C">
            <w:pPr>
              <w:jc w:val="left"/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080201 Szopy ogrodowe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6AF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156E233A" w14:textId="41C95379" w:rsidR="002A4C4C" w:rsidRPr="00CE40E3" w:rsidRDefault="002A4C4C" w:rsidP="002A4C4C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2E94" w14:textId="425C0740" w:rsidR="002A4C4C" w:rsidRPr="00F753D9" w:rsidRDefault="002A4C4C" w:rsidP="002A4C4C">
            <w:pPr>
              <w:rPr>
                <w:lang w:val="pl-PL"/>
              </w:rPr>
            </w:pP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 Pinus sylvestris,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Picea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abies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 Larix decidua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9A06" w14:textId="1FD39D6F" w:rsidR="002A4C4C" w:rsidRPr="00CE40E3" w:rsidRDefault="00484B11" w:rsidP="002A4C4C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B8D6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Metoda separacji fizycznej</w:t>
            </w:r>
          </w:p>
          <w:p w14:paraId="65FFCFB8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(transfer stwierdzeń)</w:t>
            </w:r>
          </w:p>
          <w:p w14:paraId="21D0A7ED" w14:textId="77777777" w:rsidR="002A4C4C" w:rsidRPr="00CE40E3" w:rsidRDefault="002A4C4C" w:rsidP="002A4C4C">
            <w:pPr>
              <w:rPr>
                <w:lang w:val="pl-PL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0005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Zakład nr 1</w:t>
            </w:r>
          </w:p>
          <w:p w14:paraId="5958A03F" w14:textId="77777777" w:rsidR="002A4C4C" w:rsidRPr="00CE40E3" w:rsidRDefault="002A4C4C" w:rsidP="002A4C4C">
            <w:pPr>
              <w:rPr>
                <w:lang w:val="pl-PL"/>
              </w:rPr>
            </w:pPr>
          </w:p>
        </w:tc>
      </w:tr>
      <w:tr w:rsidR="002A4C4C" w:rsidRPr="00CE40E3" w14:paraId="50D05359" w14:textId="77777777" w:rsidTr="00002901">
        <w:trPr>
          <w:trHeight w:val="5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A029" w14:textId="77777777" w:rsidR="002A4C4C" w:rsidRPr="00CE40E3" w:rsidRDefault="002A4C4C" w:rsidP="002A4C4C">
            <w:pPr>
              <w:jc w:val="left"/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Słupy I pale toczone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0DB9" w14:textId="77777777" w:rsidR="002A4C4C" w:rsidRPr="00CE40E3" w:rsidRDefault="002A4C4C" w:rsidP="002A4C4C">
            <w:pPr>
              <w:jc w:val="left"/>
              <w:rPr>
                <w:rFonts w:cs="Arial"/>
                <w:szCs w:val="18"/>
                <w:lang w:val="pl-PL"/>
              </w:rPr>
            </w:pPr>
            <w:r w:rsidRPr="00CE40E3">
              <w:rPr>
                <w:rFonts w:cs="Arial"/>
                <w:szCs w:val="18"/>
                <w:lang w:val="pl-PL"/>
              </w:rPr>
              <w:t>030104 Słupy i pale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70D2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100% pochodzenie PEFC</w:t>
            </w:r>
          </w:p>
          <w:p w14:paraId="20909561" w14:textId="33640B92" w:rsidR="002A4C4C" w:rsidRPr="00CE40E3" w:rsidRDefault="002A4C4C" w:rsidP="002A4C4C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771D" w14:textId="461E1149" w:rsidR="002A4C4C" w:rsidRPr="00F753D9" w:rsidRDefault="002A4C4C" w:rsidP="002A4C4C">
            <w:pPr>
              <w:rPr>
                <w:lang w:val="pl-PL"/>
              </w:rPr>
            </w:pPr>
            <w:proofErr w:type="spellStart"/>
            <w:r w:rsidRPr="00F753D9">
              <w:rPr>
                <w:lang w:val="pl-PL"/>
              </w:rPr>
              <w:t>sosna</w:t>
            </w:r>
            <w:proofErr w:type="spellEnd"/>
            <w:r w:rsidRPr="00F753D9">
              <w:rPr>
                <w:lang w:val="pl-PL"/>
              </w:rPr>
              <w:t xml:space="preserve"> Pinus sylvestris, </w:t>
            </w:r>
            <w:proofErr w:type="spellStart"/>
            <w:r w:rsidRPr="00F753D9">
              <w:rPr>
                <w:lang w:val="pl-PL"/>
              </w:rPr>
              <w:t>świerk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Picea</w:t>
            </w:r>
            <w:proofErr w:type="spellEnd"/>
            <w:r w:rsidRPr="00F753D9">
              <w:rPr>
                <w:lang w:val="pl-PL"/>
              </w:rPr>
              <w:t xml:space="preserve"> </w:t>
            </w:r>
            <w:proofErr w:type="spellStart"/>
            <w:r w:rsidRPr="00F753D9">
              <w:rPr>
                <w:lang w:val="pl-PL"/>
              </w:rPr>
              <w:t>abies</w:t>
            </w:r>
            <w:proofErr w:type="spellEnd"/>
            <w:r w:rsidRPr="00F753D9">
              <w:rPr>
                <w:lang w:val="pl-PL"/>
              </w:rPr>
              <w:t xml:space="preserve">, </w:t>
            </w:r>
            <w:proofErr w:type="spellStart"/>
            <w:r w:rsidRPr="00F753D9">
              <w:rPr>
                <w:lang w:val="pl-PL"/>
              </w:rPr>
              <w:t>modrzew</w:t>
            </w:r>
            <w:proofErr w:type="spellEnd"/>
            <w:r w:rsidRPr="00F753D9">
              <w:rPr>
                <w:lang w:val="pl-PL"/>
              </w:rPr>
              <w:t xml:space="preserve"> Larix decidua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757F" w14:textId="47696D21" w:rsidR="002A4C4C" w:rsidRPr="00CE40E3" w:rsidRDefault="00484B11" w:rsidP="002A4C4C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100% certyfikowano przez PEFC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3CEB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Metoda separacji fizycznej</w:t>
            </w:r>
          </w:p>
          <w:p w14:paraId="31A1A431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(transfer stwierdzeń)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B4B5" w14:textId="77777777" w:rsidR="002A4C4C" w:rsidRPr="00CE40E3" w:rsidRDefault="002A4C4C" w:rsidP="002A4C4C">
            <w:pPr>
              <w:rPr>
                <w:lang w:val="pl-PL"/>
              </w:rPr>
            </w:pPr>
            <w:r w:rsidRPr="00CE40E3">
              <w:rPr>
                <w:lang w:val="pl-PL"/>
              </w:rPr>
              <w:t>Zakład nr 2</w:t>
            </w:r>
          </w:p>
          <w:p w14:paraId="1835537B" w14:textId="77777777" w:rsidR="002A4C4C" w:rsidRPr="00CE40E3" w:rsidRDefault="002A4C4C" w:rsidP="002A4C4C">
            <w:pPr>
              <w:rPr>
                <w:lang w:val="pl-PL"/>
              </w:rPr>
            </w:pPr>
          </w:p>
        </w:tc>
      </w:tr>
    </w:tbl>
    <w:p w14:paraId="66EAED0E" w14:textId="77777777" w:rsidR="00A55F9A" w:rsidRPr="00CE40E3" w:rsidRDefault="00A55F9A">
      <w:pPr>
        <w:rPr>
          <w:lang w:val="pl-PL"/>
        </w:rPr>
      </w:pPr>
    </w:p>
    <w:p w14:paraId="584EC888" w14:textId="77777777" w:rsidR="00597F53" w:rsidRPr="00CE40E3" w:rsidRDefault="00597F53" w:rsidP="00597F53">
      <w:pPr>
        <w:pStyle w:val="Nagwek1"/>
        <w:pageBreakBefore/>
        <w:rPr>
          <w:lang w:val="pl-PL"/>
        </w:rPr>
      </w:pPr>
      <w:bookmarkStart w:id="43" w:name="_Toc477447231"/>
      <w:bookmarkStart w:id="44" w:name="_Toc118274494"/>
      <w:bookmarkStart w:id="45" w:name="_Toc131688927"/>
      <w:r w:rsidRPr="00CE40E3">
        <w:rPr>
          <w:lang w:val="pl-PL"/>
        </w:rPr>
        <w:lastRenderedPageBreak/>
        <w:t>Załącznik 4: Raport z audytu wewnętrznego PEFC</w:t>
      </w:r>
      <w:bookmarkEnd w:id="43"/>
      <w:bookmarkEnd w:id="44"/>
      <w:bookmarkEnd w:id="45"/>
    </w:p>
    <w:p w14:paraId="616FE185" w14:textId="77777777" w:rsidR="00597F53" w:rsidRPr="00CE40E3" w:rsidRDefault="00597F53" w:rsidP="00597F53">
      <w:pPr>
        <w:rPr>
          <w:lang w:val="pl-PL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326"/>
        <w:gridCol w:w="2410"/>
        <w:gridCol w:w="4132"/>
      </w:tblGrid>
      <w:tr w:rsidR="00597F53" w:rsidRPr="00F753D9" w14:paraId="2F75977B" w14:textId="77777777" w:rsidTr="00002901">
        <w:trPr>
          <w:cantSplit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C89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color w:val="FFFFFF"/>
                <w:lang w:val="pl-PL"/>
              </w:rPr>
              <w:t>Data audytu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F8DA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lang w:val="pl-PL"/>
              </w:rPr>
              <w:t>XX-XX-XXXX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AF2B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color w:val="FFFFFF"/>
                <w:lang w:val="pl-PL"/>
              </w:rPr>
              <w:t>Imię i nazwisko audytora wewnętrznego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D4A6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</w:p>
        </w:tc>
      </w:tr>
      <w:tr w:rsidR="00597F53" w:rsidRPr="00F753D9" w14:paraId="0EB431B3" w14:textId="77777777" w:rsidTr="00002901">
        <w:trPr>
          <w:cantSplit/>
          <w:trHeight w:val="323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5D8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Wniosek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B957" w14:textId="77777777" w:rsidR="00597F53" w:rsidRPr="00CE40E3" w:rsidRDefault="00597F53" w:rsidP="00002901">
            <w:pPr>
              <w:pStyle w:val="Nagwek"/>
              <w:rPr>
                <w:b/>
                <w:bCs/>
                <w:i/>
                <w:iCs/>
                <w:color w:val="FF0000"/>
                <w:lang w:val="pl-PL"/>
              </w:rPr>
            </w:pPr>
            <w:r w:rsidRPr="00CE40E3">
              <w:rPr>
                <w:b/>
                <w:bCs/>
                <w:i/>
                <w:iCs/>
                <w:lang w:val="pl-PL"/>
              </w:rPr>
              <w:t xml:space="preserve">[Czy w systemie </w:t>
            </w:r>
            <w:proofErr w:type="spellStart"/>
            <w:r w:rsidRPr="00CE40E3">
              <w:rPr>
                <w:b/>
                <w:bCs/>
                <w:i/>
                <w:iCs/>
                <w:lang w:val="pl-PL"/>
              </w:rPr>
              <w:t>CoC</w:t>
            </w:r>
            <w:proofErr w:type="spellEnd"/>
            <w:r w:rsidRPr="00CE40E3">
              <w:rPr>
                <w:b/>
                <w:bCs/>
                <w:i/>
                <w:iCs/>
                <w:lang w:val="pl-PL"/>
              </w:rPr>
              <w:t xml:space="preserve"> wykryto jakieś niezgodności?]</w:t>
            </w:r>
          </w:p>
        </w:tc>
      </w:tr>
      <w:tr w:rsidR="00597F53" w:rsidRPr="00F753D9" w14:paraId="28365A29" w14:textId="77777777" w:rsidTr="00002901">
        <w:trPr>
          <w:cantSplit/>
          <w:trHeight w:val="323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381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Wywiady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4D88" w14:textId="77777777" w:rsidR="00597F53" w:rsidRPr="00CE40E3" w:rsidRDefault="00597F53" w:rsidP="00002901">
            <w:pPr>
              <w:pStyle w:val="Nagwek"/>
              <w:rPr>
                <w:b/>
                <w:bCs/>
                <w:i/>
                <w:iCs/>
                <w:color w:val="FF0000"/>
                <w:lang w:val="pl-PL"/>
              </w:rPr>
            </w:pPr>
            <w:r w:rsidRPr="00CE40E3">
              <w:rPr>
                <w:b/>
                <w:bCs/>
                <w:i/>
                <w:iCs/>
                <w:lang w:val="pl-PL"/>
              </w:rPr>
              <w:t>[Imię i nazwisko oraz funkcja członków personelu, z którymi przeprowadzono wywiad]</w:t>
            </w:r>
          </w:p>
        </w:tc>
      </w:tr>
      <w:tr w:rsidR="00597F53" w:rsidRPr="00F753D9" w14:paraId="6F176952" w14:textId="77777777" w:rsidTr="00597F53">
        <w:trPr>
          <w:cantSplit/>
          <w:trHeight w:val="228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A532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Dokumentacja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41E3" w14:textId="77777777" w:rsidR="00597F53" w:rsidRPr="00CE40E3" w:rsidRDefault="00597F53" w:rsidP="00002901">
            <w:pPr>
              <w:pStyle w:val="Nagwek"/>
              <w:rPr>
                <w:b/>
                <w:bCs/>
                <w:i/>
                <w:iCs/>
                <w:color w:val="FF0000"/>
                <w:lang w:val="pl-PL"/>
              </w:rPr>
            </w:pPr>
            <w:r w:rsidRPr="00CE40E3">
              <w:rPr>
                <w:b/>
                <w:bCs/>
                <w:i/>
                <w:iCs/>
                <w:lang w:val="pl-PL"/>
              </w:rPr>
              <w:t>[Jakie dokumenty zostały poddane przeglądowi?]</w:t>
            </w:r>
          </w:p>
        </w:tc>
      </w:tr>
    </w:tbl>
    <w:p w14:paraId="7030500B" w14:textId="77777777" w:rsidR="00597F53" w:rsidRPr="00CE40E3" w:rsidRDefault="00597F53" w:rsidP="00597F53">
      <w:pPr>
        <w:rPr>
          <w:lang w:val="pl-PL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6542"/>
      </w:tblGrid>
      <w:tr w:rsidR="00597F53" w:rsidRPr="00CE40E3" w14:paraId="4BA22678" w14:textId="77777777" w:rsidTr="00002901">
        <w:trPr>
          <w:cantSplit/>
          <w:trHeight w:val="34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AD83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color w:val="FFFFFF"/>
                <w:lang w:val="pl-PL"/>
              </w:rPr>
              <w:t>Numer KRS: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2348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lang w:val="pl-PL"/>
              </w:rPr>
              <w:t>XX-2021</w:t>
            </w:r>
          </w:p>
        </w:tc>
      </w:tr>
      <w:tr w:rsidR="00597F53" w:rsidRPr="00F753D9" w14:paraId="7DED4CBB" w14:textId="77777777" w:rsidTr="00002901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B4F8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color w:val="FFFFFF"/>
                <w:lang w:val="pl-PL"/>
              </w:rPr>
              <w:t>Opis niezgodności i powiązana dokumentacja/dowody:</w:t>
            </w:r>
          </w:p>
        </w:tc>
      </w:tr>
      <w:tr w:rsidR="00597F53" w:rsidRPr="00F753D9" w14:paraId="536F744A" w14:textId="77777777" w:rsidTr="00002901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9C72" w14:textId="77777777" w:rsidR="00597F53" w:rsidRPr="00CE40E3" w:rsidRDefault="00597F53" w:rsidP="00002901">
            <w:pPr>
              <w:pStyle w:val="Nagwek"/>
              <w:rPr>
                <w:b/>
                <w:bCs/>
                <w:i/>
                <w:iCs/>
                <w:color w:val="FF0000"/>
                <w:lang w:val="pl-PL"/>
              </w:rPr>
            </w:pPr>
            <w:r w:rsidRPr="00CE40E3">
              <w:rPr>
                <w:b/>
                <w:bCs/>
                <w:i/>
                <w:iCs/>
                <w:lang w:val="pl-PL"/>
              </w:rPr>
              <w:t>[Opisać formę i zakres zaobserwowanej niezgodności]</w:t>
            </w:r>
          </w:p>
        </w:tc>
      </w:tr>
      <w:tr w:rsidR="00597F53" w:rsidRPr="00F753D9" w14:paraId="78362281" w14:textId="77777777" w:rsidTr="00002901">
        <w:trPr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2188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Wniosek o podjęcie działań naprawczych: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58C3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  <w:r w:rsidRPr="00CE40E3">
              <w:rPr>
                <w:b/>
                <w:bCs/>
                <w:i/>
                <w:iCs/>
                <w:lang w:val="pl-PL"/>
              </w:rPr>
              <w:t>[Jakie działania naprawcze zostały wdrożone w celu zamknięcia niezgodności i co zostało zrobione, aby zapewnić, że błąd nie wystąpi ponownie?]</w:t>
            </w:r>
          </w:p>
        </w:tc>
      </w:tr>
      <w:tr w:rsidR="00597F53" w:rsidRPr="00CE40E3" w14:paraId="75C9017A" w14:textId="77777777" w:rsidTr="00002901">
        <w:trPr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9DC2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Termin zgodności z NCR: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EEB8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</w:p>
        </w:tc>
      </w:tr>
      <w:tr w:rsidR="00597F53" w:rsidRPr="00CE40E3" w14:paraId="4683D802" w14:textId="77777777" w:rsidTr="00002901">
        <w:trPr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903E" w14:textId="77777777" w:rsidR="00597F53" w:rsidRPr="00CE40E3" w:rsidRDefault="00597F53" w:rsidP="00002901">
            <w:pPr>
              <w:pStyle w:val="Nagwek"/>
              <w:rPr>
                <w:color w:val="FFFFFF"/>
                <w:lang w:val="pl-PL"/>
              </w:rPr>
            </w:pPr>
            <w:r w:rsidRPr="00CE40E3">
              <w:rPr>
                <w:color w:val="FFFFFF"/>
                <w:lang w:val="pl-PL"/>
              </w:rPr>
              <w:t>Uwagi (nieobowiązkowe):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C28" w14:textId="77777777" w:rsidR="00597F53" w:rsidRPr="00CE40E3" w:rsidRDefault="00597F53" w:rsidP="00002901">
            <w:pPr>
              <w:pStyle w:val="Nagwek"/>
              <w:rPr>
                <w:lang w:val="pl-PL"/>
              </w:rPr>
            </w:pPr>
          </w:p>
        </w:tc>
      </w:tr>
    </w:tbl>
    <w:p w14:paraId="7B54C2EE" w14:textId="77777777" w:rsidR="0078669A" w:rsidRPr="00CE40E3" w:rsidRDefault="0078669A" w:rsidP="0078669A">
      <w:pPr>
        <w:pStyle w:val="Nagwek1"/>
        <w:pageBreakBefore/>
        <w:rPr>
          <w:lang w:val="pl-PL"/>
        </w:rPr>
      </w:pPr>
      <w:bookmarkStart w:id="46" w:name="_Toc131688928"/>
      <w:r w:rsidRPr="00CE40E3">
        <w:rPr>
          <w:lang w:val="pl-PL"/>
        </w:rPr>
        <w:lastRenderedPageBreak/>
        <w:t>Załącznik 5: Protokół z przeglądu wyników audytu wewnętrznego oraz łańcucha dostaw PEFC</w:t>
      </w:r>
      <w:bookmarkEnd w:id="46"/>
      <w:r w:rsidRPr="00CE40E3">
        <w:rPr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328"/>
      </w:tblGrid>
      <w:tr w:rsidR="0078669A" w:rsidRPr="00CE40E3" w14:paraId="77CB0779" w14:textId="77777777" w:rsidTr="00002901">
        <w:tc>
          <w:tcPr>
            <w:tcW w:w="2689" w:type="dxa"/>
          </w:tcPr>
          <w:p w14:paraId="7DC714C6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1.Data przeglądu</w:t>
            </w:r>
          </w:p>
        </w:tc>
        <w:tc>
          <w:tcPr>
            <w:tcW w:w="7328" w:type="dxa"/>
          </w:tcPr>
          <w:p w14:paraId="5974FAEC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38753D89" w14:textId="77777777" w:rsidTr="00002901">
        <w:tc>
          <w:tcPr>
            <w:tcW w:w="2689" w:type="dxa"/>
          </w:tcPr>
          <w:p w14:paraId="42EAA1B2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2.Ocena realizacji postanowień poprzedniego przeglądu</w:t>
            </w:r>
          </w:p>
        </w:tc>
        <w:tc>
          <w:tcPr>
            <w:tcW w:w="7328" w:type="dxa"/>
          </w:tcPr>
          <w:p w14:paraId="3E4A0381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0ACA1205" w14:textId="77777777" w:rsidTr="00002901">
        <w:tc>
          <w:tcPr>
            <w:tcW w:w="2689" w:type="dxa"/>
          </w:tcPr>
          <w:p w14:paraId="04C68A2A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3.Analiza adekwatności dokumentacji systemowej pod kątem potrzeb i aktualnego stanu organizacji</w:t>
            </w:r>
          </w:p>
        </w:tc>
        <w:tc>
          <w:tcPr>
            <w:tcW w:w="7328" w:type="dxa"/>
          </w:tcPr>
          <w:p w14:paraId="4FAF151E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369745FD" w14:textId="77777777" w:rsidTr="00002901">
        <w:tc>
          <w:tcPr>
            <w:tcW w:w="2689" w:type="dxa"/>
          </w:tcPr>
          <w:p w14:paraId="0521EF6F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4.Analiza wyników audytów wewnętrznych</w:t>
            </w:r>
          </w:p>
        </w:tc>
        <w:tc>
          <w:tcPr>
            <w:tcW w:w="7328" w:type="dxa"/>
          </w:tcPr>
          <w:p w14:paraId="01EB2FD9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795CA60A" w14:textId="77777777" w:rsidTr="00002901">
        <w:tc>
          <w:tcPr>
            <w:tcW w:w="2689" w:type="dxa"/>
          </w:tcPr>
          <w:p w14:paraId="6464D08E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5.Status działań korygujących, zapobiegawczych i doskonalących</w:t>
            </w:r>
          </w:p>
        </w:tc>
        <w:tc>
          <w:tcPr>
            <w:tcW w:w="7328" w:type="dxa"/>
          </w:tcPr>
          <w:p w14:paraId="0AA1B9AC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51F86E38" w14:textId="77777777" w:rsidTr="00002901">
        <w:tc>
          <w:tcPr>
            <w:tcW w:w="2689" w:type="dxa"/>
          </w:tcPr>
          <w:p w14:paraId="725AD46D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6.Analiza informacji zwrotnych od klientów (skargi, zażalenia)</w:t>
            </w:r>
          </w:p>
        </w:tc>
        <w:tc>
          <w:tcPr>
            <w:tcW w:w="7328" w:type="dxa"/>
          </w:tcPr>
          <w:p w14:paraId="2194511C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151DD377" w14:textId="77777777" w:rsidTr="00002901">
        <w:tc>
          <w:tcPr>
            <w:tcW w:w="2689" w:type="dxa"/>
          </w:tcPr>
          <w:p w14:paraId="42A94C63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7.Zestawienie zakupów surowców certyfikowanych PEFC zgodnie z odpowiednimi stwierdzeniami</w:t>
            </w:r>
          </w:p>
        </w:tc>
        <w:tc>
          <w:tcPr>
            <w:tcW w:w="7328" w:type="dxa"/>
          </w:tcPr>
          <w:p w14:paraId="73E436F9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164C334D" w14:textId="77777777" w:rsidTr="00002901">
        <w:tc>
          <w:tcPr>
            <w:tcW w:w="2689" w:type="dxa"/>
          </w:tcPr>
          <w:p w14:paraId="34462A03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8.Zestawienie sprzedaży wyrobów certyfikowanych PEFC zgodnie z odpowiednimi stwierdzeniami</w:t>
            </w:r>
          </w:p>
        </w:tc>
        <w:tc>
          <w:tcPr>
            <w:tcW w:w="7328" w:type="dxa"/>
          </w:tcPr>
          <w:p w14:paraId="02C68E42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F753D9" w14:paraId="347BA6FB" w14:textId="77777777" w:rsidTr="00002901">
        <w:tc>
          <w:tcPr>
            <w:tcW w:w="2689" w:type="dxa"/>
          </w:tcPr>
          <w:p w14:paraId="0458C2BB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9.Zestawienie wyrobów certyfikowanych PEFC w magazynie zgodnie z odpowiednimi stwierdzeniami</w:t>
            </w:r>
          </w:p>
        </w:tc>
        <w:tc>
          <w:tcPr>
            <w:tcW w:w="7328" w:type="dxa"/>
          </w:tcPr>
          <w:p w14:paraId="5C333B6D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3EAA8AE7" w14:textId="77777777" w:rsidTr="00002901">
        <w:tc>
          <w:tcPr>
            <w:tcW w:w="2689" w:type="dxa"/>
          </w:tcPr>
          <w:p w14:paraId="06C1B19F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10.Zalecenia dotyczące doskonalenia DSK</w:t>
            </w:r>
          </w:p>
        </w:tc>
        <w:tc>
          <w:tcPr>
            <w:tcW w:w="7328" w:type="dxa"/>
          </w:tcPr>
          <w:p w14:paraId="4FC7CA59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1C0E12CB" w14:textId="77777777" w:rsidTr="00002901">
        <w:tc>
          <w:tcPr>
            <w:tcW w:w="2689" w:type="dxa"/>
          </w:tcPr>
          <w:p w14:paraId="2F9FA034" w14:textId="77777777" w:rsidR="0078669A" w:rsidRPr="00CE40E3" w:rsidRDefault="0078669A" w:rsidP="00002901">
            <w:pPr>
              <w:jc w:val="left"/>
              <w:rPr>
                <w:lang w:val="pl-PL"/>
              </w:rPr>
            </w:pPr>
            <w:r w:rsidRPr="00CE40E3">
              <w:rPr>
                <w:lang w:val="pl-PL"/>
              </w:rPr>
              <w:t>11.Potrzebne zmiany w DSK</w:t>
            </w:r>
          </w:p>
        </w:tc>
        <w:tc>
          <w:tcPr>
            <w:tcW w:w="7328" w:type="dxa"/>
          </w:tcPr>
          <w:p w14:paraId="19D1AE07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3F3E3F8F" w14:textId="77777777" w:rsidTr="00002901">
        <w:tc>
          <w:tcPr>
            <w:tcW w:w="2689" w:type="dxa"/>
          </w:tcPr>
          <w:p w14:paraId="62F3BDD3" w14:textId="77777777" w:rsidR="0078669A" w:rsidRPr="00CE40E3" w:rsidRDefault="0078669A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12.Informacje dodatkowe</w:t>
            </w:r>
          </w:p>
        </w:tc>
        <w:tc>
          <w:tcPr>
            <w:tcW w:w="7328" w:type="dxa"/>
          </w:tcPr>
          <w:p w14:paraId="3BC63DD1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2CCD5A0C" w14:textId="77777777" w:rsidTr="00002901">
        <w:tc>
          <w:tcPr>
            <w:tcW w:w="2689" w:type="dxa"/>
          </w:tcPr>
          <w:p w14:paraId="52193979" w14:textId="77777777" w:rsidR="0078669A" w:rsidRPr="00CE40E3" w:rsidRDefault="0078669A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13.Planowany termin kolejnego przeglądu</w:t>
            </w:r>
          </w:p>
        </w:tc>
        <w:tc>
          <w:tcPr>
            <w:tcW w:w="7328" w:type="dxa"/>
          </w:tcPr>
          <w:p w14:paraId="2CBEBFB5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</w:tbl>
    <w:p w14:paraId="5D044949" w14:textId="77777777" w:rsidR="0078669A" w:rsidRPr="00CE40E3" w:rsidRDefault="0078669A" w:rsidP="0078669A">
      <w:pPr>
        <w:rPr>
          <w:lang w:val="pl-PL"/>
        </w:rPr>
      </w:pPr>
    </w:p>
    <w:p w14:paraId="087C67F0" w14:textId="77777777" w:rsidR="0078669A" w:rsidRPr="00CE40E3" w:rsidRDefault="0078669A" w:rsidP="0078669A">
      <w:pPr>
        <w:rPr>
          <w:lang w:val="pl-PL"/>
        </w:rPr>
      </w:pPr>
      <w:r w:rsidRPr="00CE40E3">
        <w:rPr>
          <w:lang w:val="pl-PL"/>
        </w:rPr>
        <w:lastRenderedPageBreak/>
        <w:t>Opracował…………………………………</w:t>
      </w:r>
      <w:r w:rsidRPr="00CE40E3">
        <w:rPr>
          <w:lang w:val="pl-PL"/>
        </w:rPr>
        <w:tab/>
      </w:r>
      <w:r w:rsidRPr="00CE40E3">
        <w:rPr>
          <w:lang w:val="pl-PL"/>
        </w:rPr>
        <w:tab/>
      </w:r>
      <w:r w:rsidRPr="00CE40E3">
        <w:rPr>
          <w:lang w:val="pl-PL"/>
        </w:rPr>
        <w:tab/>
      </w:r>
      <w:r w:rsidRPr="00CE40E3">
        <w:rPr>
          <w:lang w:val="pl-PL"/>
        </w:rPr>
        <w:tab/>
      </w:r>
      <w:r w:rsidRPr="00CE40E3">
        <w:rPr>
          <w:lang w:val="pl-PL"/>
        </w:rPr>
        <w:tab/>
      </w:r>
      <w:r w:rsidRPr="00CE40E3">
        <w:rPr>
          <w:lang w:val="pl-PL"/>
        </w:rPr>
        <w:tab/>
        <w:t>Zatwierdził…………………………………</w:t>
      </w:r>
      <w:proofErr w:type="gramStart"/>
      <w:r w:rsidRPr="00CE40E3">
        <w:rPr>
          <w:lang w:val="pl-PL"/>
        </w:rPr>
        <w:t>…….</w:t>
      </w:r>
      <w:proofErr w:type="gramEnd"/>
      <w:r w:rsidRPr="00CE40E3">
        <w:rPr>
          <w:lang w:val="pl-PL"/>
        </w:rPr>
        <w:t>.</w:t>
      </w:r>
    </w:p>
    <w:p w14:paraId="27AC23AD" w14:textId="77777777" w:rsidR="0078669A" w:rsidRPr="00CE40E3" w:rsidRDefault="0078669A" w:rsidP="0078669A">
      <w:pPr>
        <w:rPr>
          <w:lang w:val="pl-PL"/>
        </w:rPr>
      </w:pPr>
      <w:r w:rsidRPr="00CE40E3">
        <w:rPr>
          <w:lang w:val="pl-PL"/>
        </w:rPr>
        <w:t>Uczestnicy przeglądu: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3339"/>
        <w:gridCol w:w="3339"/>
      </w:tblGrid>
      <w:tr w:rsidR="0078669A" w:rsidRPr="00CE40E3" w14:paraId="1246B67E" w14:textId="77777777" w:rsidTr="00002901">
        <w:tc>
          <w:tcPr>
            <w:tcW w:w="3339" w:type="dxa"/>
          </w:tcPr>
          <w:p w14:paraId="11E17440" w14:textId="77777777" w:rsidR="0078669A" w:rsidRPr="00CE40E3" w:rsidRDefault="0078669A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Imię i nazwisko</w:t>
            </w:r>
          </w:p>
        </w:tc>
        <w:tc>
          <w:tcPr>
            <w:tcW w:w="3339" w:type="dxa"/>
          </w:tcPr>
          <w:p w14:paraId="11356AE8" w14:textId="77777777" w:rsidR="0078669A" w:rsidRPr="00CE40E3" w:rsidRDefault="0078669A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Stanowisko</w:t>
            </w:r>
          </w:p>
        </w:tc>
        <w:tc>
          <w:tcPr>
            <w:tcW w:w="3339" w:type="dxa"/>
          </w:tcPr>
          <w:p w14:paraId="49530DD6" w14:textId="77777777" w:rsidR="0078669A" w:rsidRPr="00CE40E3" w:rsidRDefault="0078669A" w:rsidP="00002901">
            <w:pPr>
              <w:rPr>
                <w:lang w:val="pl-PL"/>
              </w:rPr>
            </w:pPr>
            <w:r w:rsidRPr="00CE40E3">
              <w:rPr>
                <w:lang w:val="pl-PL"/>
              </w:rPr>
              <w:t>Podpis</w:t>
            </w:r>
          </w:p>
        </w:tc>
      </w:tr>
      <w:tr w:rsidR="0078669A" w:rsidRPr="00CE40E3" w14:paraId="7D81B09B" w14:textId="77777777" w:rsidTr="00002901">
        <w:tc>
          <w:tcPr>
            <w:tcW w:w="3339" w:type="dxa"/>
          </w:tcPr>
          <w:p w14:paraId="3DD3BAE4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7EB5A2BA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1930BAF9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6C0E12E8" w14:textId="77777777" w:rsidTr="00002901">
        <w:tc>
          <w:tcPr>
            <w:tcW w:w="3339" w:type="dxa"/>
          </w:tcPr>
          <w:p w14:paraId="73611574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6E80F9C0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64FA2944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  <w:tr w:rsidR="0078669A" w:rsidRPr="00CE40E3" w14:paraId="471295FF" w14:textId="77777777" w:rsidTr="00002901">
        <w:tc>
          <w:tcPr>
            <w:tcW w:w="3339" w:type="dxa"/>
          </w:tcPr>
          <w:p w14:paraId="72F83C20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38277C8E" w14:textId="77777777" w:rsidR="0078669A" w:rsidRPr="00CE40E3" w:rsidRDefault="0078669A" w:rsidP="00002901">
            <w:pPr>
              <w:rPr>
                <w:lang w:val="pl-PL"/>
              </w:rPr>
            </w:pPr>
          </w:p>
        </w:tc>
        <w:tc>
          <w:tcPr>
            <w:tcW w:w="3339" w:type="dxa"/>
          </w:tcPr>
          <w:p w14:paraId="5DE220D6" w14:textId="77777777" w:rsidR="0078669A" w:rsidRPr="00CE40E3" w:rsidRDefault="0078669A" w:rsidP="00002901">
            <w:pPr>
              <w:rPr>
                <w:lang w:val="pl-PL"/>
              </w:rPr>
            </w:pPr>
          </w:p>
        </w:tc>
      </w:tr>
    </w:tbl>
    <w:p w14:paraId="06FFA306" w14:textId="77777777" w:rsidR="001933DC" w:rsidRPr="00CE40E3" w:rsidRDefault="001933DC" w:rsidP="001933DC">
      <w:pPr>
        <w:pStyle w:val="Nagwek1"/>
        <w:pageBreakBefore/>
        <w:rPr>
          <w:lang w:val="pl-PL"/>
        </w:rPr>
      </w:pPr>
      <w:bookmarkStart w:id="47" w:name="_Toc118274495"/>
      <w:bookmarkStart w:id="48" w:name="_Hlk131076767"/>
      <w:bookmarkStart w:id="49" w:name="_Toc131688929"/>
      <w:r w:rsidRPr="00CE40E3">
        <w:rPr>
          <w:lang w:val="pl-PL"/>
        </w:rPr>
        <w:lastRenderedPageBreak/>
        <w:t>Załącznik 6: Wzór umowy podwykonawstwa</w:t>
      </w:r>
      <w:bookmarkEnd w:id="47"/>
      <w:bookmarkEnd w:id="49"/>
      <w:r w:rsidRPr="00CE40E3">
        <w:rPr>
          <w:lang w:val="pl-PL"/>
        </w:rPr>
        <w:t xml:space="preserve"> </w:t>
      </w:r>
    </w:p>
    <w:bookmarkEnd w:id="48"/>
    <w:p w14:paraId="181DBEFA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lang w:val="pl-PL"/>
        </w:rPr>
      </w:pPr>
    </w:p>
    <w:tbl>
      <w:tblPr>
        <w:tblW w:w="90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077"/>
      </w:tblGrid>
      <w:tr w:rsidR="001933DC" w:rsidRPr="00F753D9" w14:paraId="69E39F07" w14:textId="77777777" w:rsidTr="0000290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2D39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 xml:space="preserve">Nr certyfikatu PEFC </w:t>
            </w:r>
            <w:proofErr w:type="spellStart"/>
            <w:r w:rsidRPr="00CE40E3">
              <w:rPr>
                <w:rFonts w:cs="Arial"/>
                <w:b/>
                <w:bCs/>
                <w:lang w:val="pl-PL"/>
              </w:rPr>
              <w:t>CoC</w:t>
            </w:r>
            <w:proofErr w:type="spellEnd"/>
            <w:r w:rsidRPr="00CE40E3">
              <w:rPr>
                <w:rFonts w:cs="Arial"/>
                <w:b/>
                <w:bCs/>
                <w:lang w:val="pl-PL"/>
              </w:rPr>
              <w:t xml:space="preserve"> posiadacza certyfikatu: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CA96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  <w:r w:rsidRPr="00CE40E3">
              <w:rPr>
                <w:rFonts w:cs="Arial"/>
                <w:bCs/>
                <w:lang w:val="pl-PL"/>
              </w:rPr>
              <w:t xml:space="preserve"> </w:t>
            </w:r>
          </w:p>
        </w:tc>
      </w:tr>
      <w:tr w:rsidR="001933DC" w:rsidRPr="00F753D9" w14:paraId="106BC434" w14:textId="77777777" w:rsidTr="0000290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B4C5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>Główna osoba kontaktowa dla certyfikatu: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D29D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</w:tc>
      </w:tr>
      <w:tr w:rsidR="001933DC" w:rsidRPr="00CE40E3" w14:paraId="77287682" w14:textId="77777777" w:rsidTr="001933DC">
        <w:trPr>
          <w:trHeight w:val="56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B956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>Nazwa firmy wykonawcy: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E5CB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</w:tc>
      </w:tr>
      <w:tr w:rsidR="001933DC" w:rsidRPr="00CE40E3" w14:paraId="08F54C34" w14:textId="77777777" w:rsidTr="0000290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4A4B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>Osoba kontaktowa wykonawcy: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FCD5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</w:tc>
      </w:tr>
      <w:tr w:rsidR="001933DC" w:rsidRPr="00CE40E3" w14:paraId="5E9A941B" w14:textId="77777777" w:rsidTr="001933DC">
        <w:trPr>
          <w:trHeight w:val="53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0BAE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>Lokalizacja wykonawcy: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F32B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</w:tc>
      </w:tr>
      <w:tr w:rsidR="001933DC" w:rsidRPr="00CE40E3" w14:paraId="3908BD06" w14:textId="77777777" w:rsidTr="0000290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C7B1" w14:textId="77777777" w:rsidR="001933DC" w:rsidRPr="00CE40E3" w:rsidRDefault="001933DC" w:rsidP="00002901">
            <w:pPr>
              <w:spacing w:before="48" w:after="48"/>
              <w:jc w:val="left"/>
              <w:rPr>
                <w:rFonts w:cs="Arial"/>
                <w:b/>
                <w:bCs/>
                <w:lang w:val="pl-PL"/>
              </w:rPr>
            </w:pPr>
            <w:r w:rsidRPr="00CE40E3">
              <w:rPr>
                <w:rFonts w:cs="Arial"/>
                <w:b/>
                <w:bCs/>
                <w:lang w:val="pl-PL"/>
              </w:rPr>
              <w:t>Opis umowy o outsourcingu: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C31E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  <w:p w14:paraId="796F2C70" w14:textId="77777777" w:rsidR="001933DC" w:rsidRPr="00CE40E3" w:rsidRDefault="001933DC" w:rsidP="00002901">
            <w:pPr>
              <w:spacing w:before="48" w:after="48"/>
              <w:rPr>
                <w:rFonts w:cs="Arial"/>
                <w:bCs/>
                <w:lang w:val="pl-PL"/>
              </w:rPr>
            </w:pPr>
          </w:p>
        </w:tc>
      </w:tr>
    </w:tbl>
    <w:p w14:paraId="1F485E3B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</w:p>
    <w:p w14:paraId="3653C91D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</w:p>
    <w:p w14:paraId="4757228B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  <w:r w:rsidRPr="00CE40E3">
        <w:rPr>
          <w:rFonts w:ascii="MS Reference Sans Serif" w:hAnsi="MS Reference Sans Serif" w:cs="Arial"/>
          <w:b/>
          <w:sz w:val="18"/>
          <w:szCs w:val="18"/>
          <w:lang w:val="pl-PL"/>
        </w:rPr>
        <w:t>Ogólne warunki outsourcingu:</w:t>
      </w:r>
    </w:p>
    <w:p w14:paraId="74D5137F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</w:p>
    <w:p w14:paraId="2D59E9A5" w14:textId="77777777" w:rsidR="001933DC" w:rsidRPr="00CE40E3" w:rsidRDefault="001933DC" w:rsidP="001933DC">
      <w:pPr>
        <w:pStyle w:val="Style1"/>
        <w:numPr>
          <w:ilvl w:val="0"/>
          <w:numId w:val="10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musi śledzić i kontrolować wszystkie materiały, które są zlecane do wykorzystania w produktach posiadających certyfikat PEFC, aby zapewnić, że nie istnieje ryzyko ich wymieszania lub zanieczyszczenia innymi materiałami w trakcie realizacji umowy outsourcingowej.</w:t>
      </w:r>
    </w:p>
    <w:p w14:paraId="6D65382E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będzie korzystał wyłącznie z materiałów dostarczonych przez </w:t>
      </w: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Posiadacza Certyfikatu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PEFC dla produktów objętych niniejszą umową outsourcingową.</w:t>
      </w:r>
    </w:p>
    <w:p w14:paraId="5F29235C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będzie prowadził ewidencję danych wejściowych, wyjściowych i dokumentów wysyłkowych związanych z wszystkimi materiałami przetwarzanymi w ramach outsourcingu.</w:t>
      </w:r>
    </w:p>
    <w:p w14:paraId="483E7AEE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Posiadacz Certyfikatu PEFC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wystawia fakturę końcową za produkty z certyfikatem PEFC po zawarciu umowy outsourcingowej.</w:t>
      </w:r>
    </w:p>
    <w:p w14:paraId="1FFED5A1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nie będzie wykorzystywał znaków towarowych PEFC lub </w:t>
      </w:r>
      <w:proofErr w:type="spellStart"/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Preferred</w:t>
      </w:r>
      <w:proofErr w:type="spellEnd"/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 by Nature do celów promocyjnych ani na produktach nieobjętych niniejszą umową outsourcingową.</w:t>
      </w:r>
    </w:p>
    <w:p w14:paraId="0E563AD0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spacing w:after="40"/>
        <w:ind w:left="425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nie będzie zlecał przetwarzania materiału innym podmiotom.</w:t>
      </w:r>
    </w:p>
    <w:p w14:paraId="1D1AEF51" w14:textId="77777777" w:rsidR="001933DC" w:rsidRPr="00CE40E3" w:rsidRDefault="001933DC" w:rsidP="001933DC">
      <w:pPr>
        <w:pStyle w:val="Style1"/>
        <w:numPr>
          <w:ilvl w:val="0"/>
          <w:numId w:val="9"/>
        </w:numPr>
        <w:tabs>
          <w:tab w:val="left" w:pos="1304"/>
        </w:tabs>
        <w:ind w:left="426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Zleceniobiorca zezwoli </w:t>
      </w:r>
      <w:proofErr w:type="spellStart"/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Preferred</w:t>
      </w:r>
      <w:proofErr w:type="spellEnd"/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 by Nature na przeprowadzenie audytu swojej działalności, w tym oceny na miejscu, w ramach audytu </w:t>
      </w: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posiadacza certyfikatu PEFC. </w:t>
      </w:r>
    </w:p>
    <w:p w14:paraId="2D5BC148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</w:p>
    <w:p w14:paraId="3412AC3E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</w:p>
    <w:p w14:paraId="4B668C22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/>
          <w:sz w:val="18"/>
          <w:szCs w:val="18"/>
          <w:lang w:val="pl-PL"/>
        </w:rPr>
      </w:pPr>
      <w:r w:rsidRPr="00CE40E3">
        <w:rPr>
          <w:rFonts w:ascii="MS Reference Sans Serif" w:hAnsi="MS Reference Sans Serif" w:cs="Arial"/>
          <w:b/>
          <w:sz w:val="18"/>
          <w:szCs w:val="18"/>
          <w:lang w:val="pl-PL"/>
        </w:rPr>
        <w:t>Szczegółowe warunki umowy podwykonawstwa:</w:t>
      </w:r>
    </w:p>
    <w:p w14:paraId="381AC460" w14:textId="77777777" w:rsidR="001933DC" w:rsidRPr="00CE40E3" w:rsidRDefault="001933DC" w:rsidP="001933DC">
      <w:pPr>
        <w:pStyle w:val="Style1"/>
        <w:numPr>
          <w:ilvl w:val="0"/>
          <w:numId w:val="0"/>
        </w:numPr>
        <w:tabs>
          <w:tab w:val="left" w:pos="1304"/>
        </w:tabs>
        <w:ind w:left="720" w:hanging="720"/>
        <w:rPr>
          <w:rFonts w:ascii="MS Reference Sans Serif" w:hAnsi="MS Reference Sans Serif" w:cs="Arial"/>
          <w:bCs/>
          <w:sz w:val="18"/>
          <w:szCs w:val="18"/>
          <w:lang w:val="pl-PL"/>
        </w:rPr>
      </w:pPr>
    </w:p>
    <w:p w14:paraId="75EC7069" w14:textId="77777777" w:rsidR="001933DC" w:rsidRPr="00CE40E3" w:rsidRDefault="001933DC" w:rsidP="001933DC">
      <w:pPr>
        <w:pStyle w:val="Style1"/>
        <w:numPr>
          <w:ilvl w:val="0"/>
          <w:numId w:val="12"/>
        </w:numPr>
        <w:tabs>
          <w:tab w:val="left" w:pos="1304"/>
        </w:tabs>
        <w:spacing w:after="40"/>
        <w:ind w:left="714" w:hanging="357"/>
        <w:rPr>
          <w:lang w:val="pl-PL"/>
        </w:rPr>
      </w:pP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{JEŚLI DOTYCZY} </w:t>
      </w: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Zleceniobiorca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 xml:space="preserve">będzie stosował etykiety PEFC dostarczone przez </w:t>
      </w:r>
      <w:r w:rsidRPr="00CE40E3">
        <w:rPr>
          <w:rFonts w:ascii="MS Reference Sans Serif" w:hAnsi="MS Reference Sans Serif" w:cs="Arial"/>
          <w:bCs/>
          <w:sz w:val="18"/>
          <w:szCs w:val="18"/>
          <w:u w:val="single"/>
          <w:lang w:val="pl-PL"/>
        </w:rPr>
        <w:t xml:space="preserve">Posiadacza Certyfikatu PEFC </w:t>
      </w:r>
      <w:r w:rsidRPr="00CE40E3">
        <w:rPr>
          <w:rFonts w:ascii="MS Reference Sans Serif" w:hAnsi="MS Reference Sans Serif" w:cs="Arial"/>
          <w:bCs/>
          <w:sz w:val="18"/>
          <w:szCs w:val="18"/>
          <w:lang w:val="pl-PL"/>
        </w:rPr>
        <w:t>wyłącznie na produktach posiadających certyfikat PEFC, objętych zakresem niniejszej umowy i umowy podwykonawstwa.</w:t>
      </w:r>
    </w:p>
    <w:p w14:paraId="0AA16EAC" w14:textId="77777777" w:rsidR="001933DC" w:rsidRPr="00CE40E3" w:rsidRDefault="001933DC" w:rsidP="001933DC">
      <w:pPr>
        <w:pStyle w:val="Style1"/>
        <w:numPr>
          <w:ilvl w:val="0"/>
          <w:numId w:val="11"/>
        </w:numPr>
        <w:tabs>
          <w:tab w:val="left" w:pos="584"/>
        </w:tabs>
        <w:rPr>
          <w:lang w:val="pl-PL"/>
        </w:rPr>
      </w:pPr>
      <w:r w:rsidRPr="00CE40E3">
        <w:rPr>
          <w:rFonts w:ascii="MS Reference Sans Serif" w:hAnsi="MS Reference Sans Serif" w:cs="Arial"/>
          <w:b/>
          <w:color w:val="4E917A"/>
          <w:sz w:val="18"/>
          <w:szCs w:val="18"/>
          <w:lang w:val="pl-PL"/>
        </w:rPr>
        <w:t>{WYMIEŃ DODATKOWE WARUNKI SPECYFICZNE DLA TEJ UMOWY OUTSOURCINGOWEJ}.</w:t>
      </w:r>
    </w:p>
    <w:p w14:paraId="6E1F8024" w14:textId="77777777" w:rsidR="001933DC" w:rsidRPr="00CE40E3" w:rsidRDefault="001933DC" w:rsidP="001933DC">
      <w:pPr>
        <w:pStyle w:val="Style1"/>
        <w:numPr>
          <w:ilvl w:val="0"/>
          <w:numId w:val="11"/>
        </w:numPr>
        <w:tabs>
          <w:tab w:val="left" w:pos="584"/>
        </w:tabs>
        <w:rPr>
          <w:rFonts w:ascii="MS Reference Sans Serif" w:eastAsia="Calibri" w:hAnsi="MS Reference Sans Serif"/>
          <w:b/>
          <w:bCs/>
          <w:i/>
          <w:iCs/>
          <w:color w:val="FF0000"/>
          <w:sz w:val="18"/>
          <w:szCs w:val="22"/>
          <w:lang w:val="pl-PL" w:eastAsia="en-US"/>
        </w:rPr>
      </w:pPr>
      <w:r w:rsidRPr="00CE40E3">
        <w:rPr>
          <w:rFonts w:ascii="MS Reference Sans Serif" w:eastAsia="Calibri" w:hAnsi="MS Reference Sans Serif"/>
          <w:b/>
          <w:bCs/>
          <w:i/>
          <w:iCs/>
          <w:color w:val="FF0000"/>
          <w:sz w:val="18"/>
          <w:szCs w:val="22"/>
          <w:lang w:val="pl-PL" w:eastAsia="en-US"/>
        </w:rPr>
        <w:t xml:space="preserve">[tu można wpisać kolejne wymogi np. odpady które postawną podczas zleconego podwykonawcy powinny </w:t>
      </w:r>
      <w:proofErr w:type="gramStart"/>
      <w:r w:rsidRPr="00CE40E3">
        <w:rPr>
          <w:rFonts w:ascii="MS Reference Sans Serif" w:eastAsia="Calibri" w:hAnsi="MS Reference Sans Serif"/>
          <w:b/>
          <w:bCs/>
          <w:i/>
          <w:iCs/>
          <w:color w:val="FF0000"/>
          <w:sz w:val="18"/>
          <w:szCs w:val="22"/>
          <w:lang w:val="pl-PL" w:eastAsia="en-US"/>
        </w:rPr>
        <w:t>wracać z powrotem</w:t>
      </w:r>
      <w:proofErr w:type="gramEnd"/>
      <w:r w:rsidRPr="00CE40E3">
        <w:rPr>
          <w:rFonts w:ascii="MS Reference Sans Serif" w:eastAsia="Calibri" w:hAnsi="MS Reference Sans Serif"/>
          <w:b/>
          <w:bCs/>
          <w:i/>
          <w:iCs/>
          <w:color w:val="FF0000"/>
          <w:sz w:val="18"/>
          <w:szCs w:val="22"/>
          <w:lang w:val="pl-PL" w:eastAsia="en-US"/>
        </w:rPr>
        <w:t xml:space="preserve"> itp.]</w:t>
      </w:r>
    </w:p>
    <w:p w14:paraId="07D02CAE" w14:textId="77777777" w:rsidR="00597F53" w:rsidRPr="00CE40E3" w:rsidRDefault="00597F53">
      <w:pPr>
        <w:rPr>
          <w:lang w:val="pl-PL"/>
        </w:rPr>
      </w:pPr>
    </w:p>
    <w:p w14:paraId="2B0CEE2F" w14:textId="77777777" w:rsidR="006F4AF6" w:rsidRPr="00CE40E3" w:rsidRDefault="006F4AF6" w:rsidP="00EB7F79">
      <w:pPr>
        <w:pStyle w:val="Nagwek1"/>
        <w:pageBreakBefore/>
        <w:rPr>
          <w:lang w:val="pl-PL"/>
        </w:rPr>
        <w:sectPr w:rsidR="006F4AF6" w:rsidRPr="00CE40E3" w:rsidSect="006D688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701" w:right="746" w:bottom="900" w:left="1134" w:header="720" w:footer="720" w:gutter="0"/>
          <w:cols w:space="720"/>
          <w:titlePg/>
          <w:docGrid w:linePitch="245"/>
        </w:sectPr>
      </w:pPr>
    </w:p>
    <w:p w14:paraId="72096B94" w14:textId="13B165E5" w:rsidR="00EB7F79" w:rsidRPr="00CE40E3" w:rsidRDefault="00EB7F79" w:rsidP="00EB7F79">
      <w:pPr>
        <w:pStyle w:val="Nagwek1"/>
        <w:pageBreakBefore/>
        <w:rPr>
          <w:lang w:val="pl-PL"/>
        </w:rPr>
      </w:pPr>
      <w:bookmarkStart w:id="50" w:name="_Hlk131076709"/>
      <w:bookmarkStart w:id="51" w:name="_Toc131688930"/>
      <w:r w:rsidRPr="00CE40E3">
        <w:rPr>
          <w:lang w:val="pl-PL"/>
        </w:rPr>
        <w:lastRenderedPageBreak/>
        <w:t>Załącznik 7: Rejestr skarg oraz sposobów ich rozpatrzenia</w:t>
      </w:r>
      <w:bookmarkEnd w:id="50"/>
      <w:bookmarkEnd w:id="51"/>
      <w:r w:rsidRPr="00CE40E3">
        <w:rPr>
          <w:lang w:val="pl-PL"/>
        </w:rPr>
        <w:br/>
      </w:r>
    </w:p>
    <w:tbl>
      <w:tblPr>
        <w:tblpPr w:leftFromText="141" w:rightFromText="141" w:vertAnchor="text" w:tblpX="-431" w:tblpY="1"/>
        <w:tblOverlap w:val="never"/>
        <w:tblW w:w="16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039"/>
        <w:gridCol w:w="1958"/>
        <w:gridCol w:w="1175"/>
        <w:gridCol w:w="1175"/>
        <w:gridCol w:w="2349"/>
        <w:gridCol w:w="2350"/>
        <w:gridCol w:w="2349"/>
        <w:gridCol w:w="1077"/>
        <w:gridCol w:w="1985"/>
      </w:tblGrid>
      <w:tr w:rsidR="00DF657C" w:rsidRPr="00CE40E3" w14:paraId="32ACF1CE" w14:textId="1A3A0A11" w:rsidTr="005A7C61">
        <w:trPr>
          <w:trHeight w:val="20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4032034C" w14:textId="1894285D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Lp.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1C4" w14:textId="5B1BE772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złożenia skargi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9655" w14:textId="59722CD3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Składający skargę</w:t>
            </w:r>
          </w:p>
          <w:p w14:paraId="7DF7E6B5" w14:textId="030B760E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(dane, firma, mail, etc.)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AD5C" w14:textId="6B5F284F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Forma złożenia skargi (ustna, pisemna, mailowa, anonimowa etc.)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62C8" w14:textId="13F32084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potwierdzenia przyjęcia skargi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93FC" w14:textId="18CB1DE8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Opis skargi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5E290B98" w14:textId="66B06D0D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Weryfikacja i ocena dowodów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6204E4B2" w14:textId="66CD18C2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Decyzja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16632D29" w14:textId="653BABA8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poinformowania o decyzji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3FA0F821" w14:textId="61C1E723" w:rsidR="00DF657C" w:rsidRPr="00CE40E3" w:rsidRDefault="00DF657C" w:rsidP="005A7C61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działania naprawcze /zapobiegawcze</w:t>
            </w:r>
          </w:p>
        </w:tc>
      </w:tr>
      <w:tr w:rsidR="00DF657C" w:rsidRPr="00CE40E3" w14:paraId="219DBF9C" w14:textId="1DF741F4" w:rsidTr="005A7C61">
        <w:trPr>
          <w:trHeight w:val="10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E20" w14:textId="70CB1920" w:rsidR="00DF657C" w:rsidRPr="00CE40E3" w:rsidRDefault="00DF657C" w:rsidP="005A7C61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3BB6" w14:textId="456C7CCA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80B8" w14:textId="570D1B39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F740" w14:textId="005EFC99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1503" w14:textId="461A7749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E7DC" w14:textId="4FA9AB7E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1B36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9AB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2E6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FD84" w14:textId="77777777" w:rsidR="00DF657C" w:rsidRPr="00CE40E3" w:rsidRDefault="00DF657C" w:rsidP="005A7C61">
            <w:pPr>
              <w:rPr>
                <w:lang w:val="pl-PL"/>
              </w:rPr>
            </w:pPr>
          </w:p>
        </w:tc>
      </w:tr>
      <w:tr w:rsidR="00DF657C" w:rsidRPr="00CE40E3" w14:paraId="57FF4D07" w14:textId="5C12CE08" w:rsidTr="005A7C61">
        <w:trPr>
          <w:trHeight w:val="10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E3F8" w14:textId="3A8FCACD" w:rsidR="00DF657C" w:rsidRPr="00CE40E3" w:rsidRDefault="00DF657C" w:rsidP="005A7C61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9199" w14:textId="3B01A31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70D3" w14:textId="1BDE5222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B1C" w14:textId="1D352BCE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D6EB" w14:textId="4D2B9D0F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D80D" w14:textId="2CDA48E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7DA9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A0E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FDB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030A" w14:textId="77777777" w:rsidR="00DF657C" w:rsidRPr="00CE40E3" w:rsidRDefault="00DF657C" w:rsidP="005A7C61">
            <w:pPr>
              <w:rPr>
                <w:lang w:val="pl-PL"/>
              </w:rPr>
            </w:pPr>
          </w:p>
        </w:tc>
      </w:tr>
      <w:tr w:rsidR="00DF657C" w:rsidRPr="00CE40E3" w14:paraId="65072C3E" w14:textId="568CE8B9" w:rsidTr="005A7C61">
        <w:trPr>
          <w:trHeight w:val="1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98E1" w14:textId="3963E853" w:rsidR="00DF657C" w:rsidRPr="00CE40E3" w:rsidRDefault="00DF657C" w:rsidP="005A7C61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EB5E" w14:textId="0110DA91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6F96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797A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08B2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8A87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ACE9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896D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642E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DAA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</w:tr>
      <w:tr w:rsidR="00DF657C" w:rsidRPr="00CE40E3" w14:paraId="3C094E41" w14:textId="2190B9CE" w:rsidTr="005A7C61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21AB" w14:textId="48D4876D" w:rsidR="00DF657C" w:rsidRPr="00CE40E3" w:rsidRDefault="00DF657C" w:rsidP="005A7C61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2023" w14:textId="0A57FCBA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C1D9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6138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94CF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9F98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31C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6AA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F9D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34D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</w:tr>
      <w:tr w:rsidR="00DF657C" w:rsidRPr="00CE40E3" w14:paraId="336677EF" w14:textId="118DC09C" w:rsidTr="005A7C61">
        <w:trPr>
          <w:trHeight w:val="1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74C" w14:textId="1C5C412F" w:rsidR="00DF657C" w:rsidRPr="00CE40E3" w:rsidRDefault="00DF657C" w:rsidP="005A7C61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EAC1" w14:textId="1F680DCE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D179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CE3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3791" w14:textId="77777777" w:rsidR="00DF657C" w:rsidRPr="00CE40E3" w:rsidRDefault="00DF657C" w:rsidP="005A7C61">
            <w:pPr>
              <w:rPr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9B80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B94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E73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30A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D20E" w14:textId="77777777" w:rsidR="00DF657C" w:rsidRPr="00CE40E3" w:rsidRDefault="00DF657C" w:rsidP="005A7C61">
            <w:pPr>
              <w:rPr>
                <w:noProof/>
                <w:highlight w:val="lightGray"/>
                <w:lang w:val="pl-PL"/>
              </w:rPr>
            </w:pPr>
          </w:p>
        </w:tc>
      </w:tr>
    </w:tbl>
    <w:p w14:paraId="3328B16F" w14:textId="77777777" w:rsidR="00EB7F79" w:rsidRPr="00CE40E3" w:rsidRDefault="00EB7F79">
      <w:pPr>
        <w:rPr>
          <w:lang w:val="pl-PL"/>
        </w:rPr>
      </w:pPr>
    </w:p>
    <w:p w14:paraId="176012B9" w14:textId="77777777" w:rsidR="00792711" w:rsidRPr="00CE40E3" w:rsidRDefault="00792711">
      <w:pPr>
        <w:rPr>
          <w:lang w:val="pl-PL"/>
        </w:rPr>
      </w:pPr>
    </w:p>
    <w:p w14:paraId="007A04C8" w14:textId="77777777" w:rsidR="00792711" w:rsidRPr="00CE40E3" w:rsidRDefault="00792711">
      <w:pPr>
        <w:rPr>
          <w:lang w:val="pl-PL"/>
        </w:rPr>
        <w:sectPr w:rsidR="00792711" w:rsidRPr="00CE40E3" w:rsidSect="00073DFB">
          <w:footerReference w:type="first" r:id="rId28"/>
          <w:pgSz w:w="16839" w:h="11907" w:orient="landscape"/>
          <w:pgMar w:top="1560" w:right="1701" w:bottom="746" w:left="900" w:header="720" w:footer="340" w:gutter="0"/>
          <w:cols w:space="720"/>
          <w:titlePg/>
          <w:docGrid w:linePitch="245"/>
        </w:sectPr>
      </w:pPr>
    </w:p>
    <w:p w14:paraId="4BEA889A" w14:textId="0DA1C517" w:rsidR="001564E9" w:rsidRPr="00CE40E3" w:rsidRDefault="007C174F" w:rsidP="001564E9">
      <w:pPr>
        <w:pStyle w:val="Nagwek1"/>
        <w:pageBreakBefore/>
        <w:rPr>
          <w:lang w:val="pl-PL"/>
        </w:rPr>
      </w:pPr>
      <w:bookmarkStart w:id="52" w:name="_Toc131688931"/>
      <w:r w:rsidRPr="00CE40E3">
        <w:rPr>
          <w:lang w:val="pl-PL"/>
        </w:rPr>
        <w:lastRenderedPageBreak/>
        <w:t>Z</w:t>
      </w:r>
      <w:r w:rsidR="001564E9" w:rsidRPr="00CE40E3">
        <w:rPr>
          <w:lang w:val="pl-PL"/>
        </w:rPr>
        <w:t xml:space="preserve">ałącznik </w:t>
      </w:r>
      <w:r w:rsidRPr="00CE40E3">
        <w:rPr>
          <w:lang w:val="pl-PL"/>
        </w:rPr>
        <w:t>8</w:t>
      </w:r>
      <w:r w:rsidR="001564E9" w:rsidRPr="00CE40E3">
        <w:rPr>
          <w:lang w:val="pl-PL"/>
        </w:rPr>
        <w:t xml:space="preserve">: </w:t>
      </w:r>
      <w:r w:rsidRPr="00CE40E3">
        <w:rPr>
          <w:lang w:val="pl-PL"/>
        </w:rPr>
        <w:t>Rejestr materiałów wejściowych i wyjściowych PEFC</w:t>
      </w:r>
      <w:bookmarkEnd w:id="52"/>
    </w:p>
    <w:p w14:paraId="5523795A" w14:textId="77777777" w:rsidR="001564E9" w:rsidRPr="00CE40E3" w:rsidRDefault="001564E9" w:rsidP="001564E9">
      <w:pPr>
        <w:rPr>
          <w:lang w:val="pl-PL"/>
        </w:rPr>
      </w:pPr>
    </w:p>
    <w:tbl>
      <w:tblPr>
        <w:tblpPr w:leftFromText="141" w:rightFromText="141" w:vertAnchor="page" w:horzAnchor="margin" w:tblpXSpec="center" w:tblpY="3027"/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97"/>
        <w:gridCol w:w="939"/>
        <w:gridCol w:w="1736"/>
        <w:gridCol w:w="1477"/>
        <w:gridCol w:w="2248"/>
        <w:gridCol w:w="1713"/>
        <w:gridCol w:w="730"/>
      </w:tblGrid>
      <w:tr w:rsidR="007C174F" w:rsidRPr="00CE40E3" w14:paraId="301506E9" w14:textId="77777777" w:rsidTr="000A5B0F">
        <w:trPr>
          <w:trHeight w:val="63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F17" w14:textId="1B7DE716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Zestawienie dokumentów przychodu rok</w:t>
            </w:r>
            <w:proofErr w:type="gram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…….</w:t>
            </w:r>
            <w:proofErr w:type="gramEnd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</w:tr>
      <w:tr w:rsidR="007C174F" w:rsidRPr="00CE40E3" w14:paraId="4DC7272A" w14:textId="77777777" w:rsidTr="000A5B0F">
        <w:trPr>
          <w:trHeight w:val="90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B6D2F1" w14:textId="47C26B34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Dokument</w:t>
            </w:r>
            <w:r w:rsidR="00F753D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</w:t>
            </w: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zakupu</w:t>
            </w:r>
          </w:p>
        </w:tc>
      </w:tr>
      <w:tr w:rsidR="007C174F" w:rsidRPr="00CE40E3" w14:paraId="47640157" w14:textId="77777777" w:rsidTr="000A5B0F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36584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E4F2A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numer faktury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3DFBAA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EC5A22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Rodzaj surowca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4ABF1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Grupa produktów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91AF3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Stwierdzenie PEFC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FAE2E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DFE51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Jednostka miary</w:t>
            </w:r>
          </w:p>
        </w:tc>
      </w:tr>
      <w:tr w:rsidR="007C174F" w:rsidRPr="00CE40E3" w14:paraId="237F96EC" w14:textId="77777777" w:rsidTr="000A5B0F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E9C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5DD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E6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FD9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ŚW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01A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E2A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rPr>
                <w:rFonts w:eastAsia="Times New Roman" w:cs="Arial"/>
                <w:szCs w:val="18"/>
                <w:lang w:val="pl-PL" w:eastAsia="pl-PL"/>
              </w:rPr>
            </w:pPr>
            <w:r w:rsidRPr="00CE40E3">
              <w:rPr>
                <w:rFonts w:eastAsia="Times New Roman" w:cs="Arial"/>
                <w:szCs w:val="18"/>
                <w:lang w:val="pl-PL" w:eastAsia="pl-PL"/>
              </w:rPr>
              <w:t>100% pochodzenie PEFC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24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B8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m3</w:t>
            </w:r>
          </w:p>
        </w:tc>
      </w:tr>
      <w:tr w:rsidR="007C174F" w:rsidRPr="00CE40E3" w14:paraId="5CCDF4A3" w14:textId="77777777" w:rsidTr="000A5B0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B2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0C0E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59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F32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A5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E4E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C8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465B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597E35E4" w14:textId="77777777" w:rsidTr="000A5B0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A7D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F1D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65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CB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50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9BC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C5F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8DE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167801B5" w14:textId="77777777" w:rsidTr="000A5B0F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35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F9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BD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05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24B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12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536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E3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6EB25AEF" w14:textId="77777777" w:rsidTr="000A5B0F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DCB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1B2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86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97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1A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DB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9F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A5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6B445A25" w14:textId="77777777" w:rsidTr="000A5B0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B8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23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B2C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88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78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EDC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1AF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8C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41FB1D28" w14:textId="77777777" w:rsidTr="000A5B0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09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FB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5E7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38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53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2D9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933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F4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79C5716E" w14:textId="77777777" w:rsidTr="000A5B0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86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AB5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095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21F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1FB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12F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7FC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C6E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7C174F" w:rsidRPr="00CE40E3" w14:paraId="3E0E41B3" w14:textId="77777777" w:rsidTr="000A5B0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F0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F38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4C0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671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014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D7E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68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506" w14:textId="77777777" w:rsidR="007C174F" w:rsidRPr="00CE40E3" w:rsidRDefault="007C174F" w:rsidP="000A5B0F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2EDBDEF7" w14:textId="77777777" w:rsidR="001564E9" w:rsidRPr="00CE40E3" w:rsidRDefault="001564E9" w:rsidP="001564E9">
      <w:pPr>
        <w:rPr>
          <w:lang w:val="pl-PL"/>
        </w:rPr>
      </w:pPr>
    </w:p>
    <w:p w14:paraId="4B8BA0D2" w14:textId="77777777" w:rsidR="00085EED" w:rsidRPr="00CE40E3" w:rsidRDefault="00085EED" w:rsidP="001564E9">
      <w:pPr>
        <w:rPr>
          <w:lang w:val="pl-PL"/>
        </w:rPr>
      </w:pPr>
    </w:p>
    <w:p w14:paraId="398DDE2A" w14:textId="77777777" w:rsidR="00EC6598" w:rsidRPr="00CE40E3" w:rsidRDefault="00EC6598" w:rsidP="001564E9">
      <w:pPr>
        <w:rPr>
          <w:lang w:val="pl-PL"/>
        </w:rPr>
      </w:pPr>
    </w:p>
    <w:p w14:paraId="5611A3AB" w14:textId="77777777" w:rsidR="00EC6598" w:rsidRPr="00CE40E3" w:rsidRDefault="00EC6598" w:rsidP="001564E9">
      <w:pPr>
        <w:rPr>
          <w:lang w:val="pl-PL"/>
        </w:rPr>
      </w:pPr>
    </w:p>
    <w:tbl>
      <w:tblPr>
        <w:tblpPr w:leftFromText="141" w:rightFromText="141" w:vertAnchor="page" w:horzAnchor="margin" w:tblpXSpec="center" w:tblpY="8953"/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97"/>
        <w:gridCol w:w="939"/>
        <w:gridCol w:w="1736"/>
        <w:gridCol w:w="1477"/>
        <w:gridCol w:w="2248"/>
        <w:gridCol w:w="1713"/>
        <w:gridCol w:w="730"/>
      </w:tblGrid>
      <w:tr w:rsidR="00085EED" w:rsidRPr="00CE40E3" w14:paraId="77949F99" w14:textId="77777777" w:rsidTr="00085EED">
        <w:trPr>
          <w:trHeight w:val="63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A15" w14:textId="41F02853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Zestawienie dokumentów rozchodu rok</w:t>
            </w:r>
            <w:proofErr w:type="gram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…….</w:t>
            </w:r>
            <w:proofErr w:type="gramEnd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</w:tr>
      <w:tr w:rsidR="00085EED" w:rsidRPr="00CE40E3" w14:paraId="08AB15AB" w14:textId="77777777" w:rsidTr="00085EED">
        <w:trPr>
          <w:trHeight w:val="90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BBBA4B9" w14:textId="44278235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Dokument</w:t>
            </w:r>
            <w:r w:rsidR="00F753D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</w:t>
            </w: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F753D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sprzedaży</w:t>
            </w:r>
          </w:p>
        </w:tc>
      </w:tr>
      <w:tr w:rsidR="00085EED" w:rsidRPr="00CE40E3" w14:paraId="32D30E9C" w14:textId="77777777" w:rsidTr="00085EED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AE70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2E1AA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numer faktury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C1AFC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1D5E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Rodzaj surowca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F748E6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Grupa produktów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B4547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Stwierdzenie PEFC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18C91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E8821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Jednostka miary</w:t>
            </w:r>
          </w:p>
        </w:tc>
      </w:tr>
      <w:tr w:rsidR="00085EED" w:rsidRPr="00CE40E3" w14:paraId="0A9A5AD3" w14:textId="77777777" w:rsidTr="00085EED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C3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AA3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xxxx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6F5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A9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ŚW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19E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4F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rPr>
                <w:rFonts w:eastAsia="Times New Roman" w:cs="Arial"/>
                <w:szCs w:val="18"/>
                <w:lang w:val="pl-PL" w:eastAsia="pl-PL"/>
              </w:rPr>
            </w:pPr>
            <w:r w:rsidRPr="00CE40E3">
              <w:rPr>
                <w:rFonts w:eastAsia="Times New Roman" w:cs="Arial"/>
                <w:szCs w:val="18"/>
                <w:lang w:val="pl-PL" w:eastAsia="pl-PL"/>
              </w:rPr>
              <w:t>100% pochodzenie PEFC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88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CAE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m3</w:t>
            </w:r>
          </w:p>
        </w:tc>
      </w:tr>
      <w:tr w:rsidR="00085EED" w:rsidRPr="00CE40E3" w14:paraId="0AE8699B" w14:textId="77777777" w:rsidTr="00085EE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930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8A8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3B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AB7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0A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51C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91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BB6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190B2340" w14:textId="77777777" w:rsidTr="00085EE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38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966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49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38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D7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227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66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86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092ACCB0" w14:textId="77777777" w:rsidTr="00085EED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3D3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A9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EDB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9E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BE2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79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7BB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196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507C7DB4" w14:textId="77777777" w:rsidTr="00085EED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392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46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DB1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F38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80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FF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325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7B6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1C89479C" w14:textId="77777777" w:rsidTr="00085EE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751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1F7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E0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EC3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A7B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9C8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0D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BD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5579DDB0" w14:textId="77777777" w:rsidTr="00085EE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BEB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4D2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5B9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9534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D46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F42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E45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7FE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04998D71" w14:textId="77777777" w:rsidTr="00085EE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0D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5A7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991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79B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D8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DA5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AB7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E58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85EED" w:rsidRPr="00CE40E3" w14:paraId="5BEB7246" w14:textId="77777777" w:rsidTr="00085EE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B1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0D2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E21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76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5AA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186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88F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87D" w14:textId="77777777" w:rsidR="00085EED" w:rsidRPr="00CE40E3" w:rsidRDefault="00085EED" w:rsidP="00085EED">
            <w:pPr>
              <w:suppressAutoHyphens w:val="0"/>
              <w:autoSpaceDN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E40E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3547D1D8" w14:textId="77777777" w:rsidR="00EC6598" w:rsidRPr="00CE40E3" w:rsidRDefault="00EC6598" w:rsidP="001564E9">
      <w:pPr>
        <w:rPr>
          <w:lang w:val="pl-PL"/>
        </w:rPr>
        <w:sectPr w:rsidR="00EC6598" w:rsidRPr="00CE40E3" w:rsidSect="00792711">
          <w:pgSz w:w="11907" w:h="16839"/>
          <w:pgMar w:top="1701" w:right="746" w:bottom="900" w:left="1134" w:header="720" w:footer="340" w:gutter="0"/>
          <w:cols w:space="720"/>
          <w:titlePg/>
          <w:docGrid w:linePitch="245"/>
        </w:sectPr>
      </w:pPr>
    </w:p>
    <w:p w14:paraId="1F4A0F35" w14:textId="110E2736" w:rsidR="00EC6598" w:rsidRPr="00CE40E3" w:rsidRDefault="00EC6598" w:rsidP="00EC6598">
      <w:pPr>
        <w:pStyle w:val="Nagwek1"/>
        <w:pageBreakBefore/>
        <w:rPr>
          <w:lang w:val="pl-PL"/>
        </w:rPr>
      </w:pPr>
      <w:bookmarkStart w:id="53" w:name="_Toc131688932"/>
      <w:r w:rsidRPr="00CE40E3">
        <w:rPr>
          <w:lang w:val="pl-PL"/>
        </w:rPr>
        <w:lastRenderedPageBreak/>
        <w:t xml:space="preserve">Załącznik </w:t>
      </w:r>
      <w:r w:rsidR="00073DFB" w:rsidRPr="00CE40E3">
        <w:rPr>
          <w:lang w:val="pl-PL"/>
        </w:rPr>
        <w:t>9</w:t>
      </w:r>
      <w:r w:rsidRPr="00CE40E3">
        <w:rPr>
          <w:lang w:val="pl-PL"/>
        </w:rPr>
        <w:t xml:space="preserve">: Rejestr </w:t>
      </w:r>
      <w:r w:rsidR="00073DFB" w:rsidRPr="00CE40E3">
        <w:rPr>
          <w:lang w:val="pl-PL"/>
        </w:rPr>
        <w:t>podwykonawców</w:t>
      </w:r>
      <w:bookmarkEnd w:id="53"/>
      <w:r w:rsidRPr="00CE40E3">
        <w:rPr>
          <w:lang w:val="pl-PL"/>
        </w:rPr>
        <w:br/>
      </w:r>
    </w:p>
    <w:tbl>
      <w:tblPr>
        <w:tblpPr w:leftFromText="141" w:rightFromText="141" w:vertAnchor="text" w:tblpX="-431" w:tblpY="1"/>
        <w:tblOverlap w:val="never"/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863"/>
        <w:gridCol w:w="3240"/>
        <w:gridCol w:w="1560"/>
        <w:gridCol w:w="2693"/>
        <w:gridCol w:w="2693"/>
        <w:gridCol w:w="1985"/>
      </w:tblGrid>
      <w:tr w:rsidR="00AA19E1" w:rsidRPr="00CE40E3" w14:paraId="78B0FA1F" w14:textId="77777777" w:rsidTr="00AA19E1">
        <w:trPr>
          <w:trHeight w:val="20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77361F85" w14:textId="77777777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A622" w14:textId="77777777" w:rsidR="006A28C8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umowy/</w:t>
            </w:r>
          </w:p>
          <w:p w14:paraId="72642527" w14:textId="5E4264DD" w:rsidR="00AA19E1" w:rsidRPr="00CE40E3" w:rsidRDefault="006A28C8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n</w:t>
            </w:r>
            <w:r w:rsidR="00AA19E1" w:rsidRPr="00CE40E3">
              <w:rPr>
                <w:b/>
                <w:color w:val="FFFFFF"/>
                <w:lang w:val="pl-PL"/>
              </w:rPr>
              <w:t>umer</w:t>
            </w:r>
            <w:r w:rsidRPr="00CE40E3">
              <w:rPr>
                <w:b/>
                <w:color w:val="FFFFFF"/>
                <w:lang w:val="pl-PL"/>
              </w:rPr>
              <w:t xml:space="preserve"> umowy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427B" w14:textId="44996E31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Podwykonawca</w:t>
            </w:r>
          </w:p>
          <w:p w14:paraId="16ED1F29" w14:textId="77777777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(dane, firma, mail, etc.)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1D65" w14:textId="1A1E2BC9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Zakres procesów podwykonawczych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79B0" w14:textId="5B40C399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Data audytu wewnętrznego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5883" w14:textId="03DC81CA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Wyniki audytu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38FE71EE" w14:textId="53EFFC06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Działania naprawcze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11B"/>
          </w:tcPr>
          <w:p w14:paraId="14659739" w14:textId="766565B8" w:rsidR="00AA19E1" w:rsidRPr="00CE40E3" w:rsidRDefault="00AA19E1" w:rsidP="000A5B0F">
            <w:pPr>
              <w:jc w:val="center"/>
              <w:rPr>
                <w:b/>
                <w:color w:val="FFFFFF"/>
                <w:lang w:val="pl-PL"/>
              </w:rPr>
            </w:pPr>
            <w:r w:rsidRPr="00CE40E3">
              <w:rPr>
                <w:b/>
                <w:color w:val="FFFFFF"/>
                <w:lang w:val="pl-PL"/>
              </w:rPr>
              <w:t>Inne</w:t>
            </w:r>
          </w:p>
        </w:tc>
      </w:tr>
      <w:tr w:rsidR="00AA19E1" w:rsidRPr="00CE40E3" w14:paraId="325BFB7F" w14:textId="77777777" w:rsidTr="00AA19E1">
        <w:trPr>
          <w:trHeight w:val="10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FB6" w14:textId="77777777" w:rsidR="00AA19E1" w:rsidRPr="00CE40E3" w:rsidRDefault="00AA19E1" w:rsidP="000A5B0F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AB0C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D4B6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0C94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6806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9B5A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820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C198" w14:textId="77777777" w:rsidR="00AA19E1" w:rsidRPr="00CE40E3" w:rsidRDefault="00AA19E1" w:rsidP="000A5B0F">
            <w:pPr>
              <w:rPr>
                <w:lang w:val="pl-PL"/>
              </w:rPr>
            </w:pPr>
          </w:p>
        </w:tc>
      </w:tr>
      <w:tr w:rsidR="00AA19E1" w:rsidRPr="00CE40E3" w14:paraId="5D6C9EB0" w14:textId="77777777" w:rsidTr="00AA19E1">
        <w:trPr>
          <w:trHeight w:val="10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896" w14:textId="77777777" w:rsidR="00AA19E1" w:rsidRPr="00CE40E3" w:rsidRDefault="00AA19E1" w:rsidP="000A5B0F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6F9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1F69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C9C6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8779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FEED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F5D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087" w14:textId="77777777" w:rsidR="00AA19E1" w:rsidRPr="00CE40E3" w:rsidRDefault="00AA19E1" w:rsidP="000A5B0F">
            <w:pPr>
              <w:rPr>
                <w:lang w:val="pl-PL"/>
              </w:rPr>
            </w:pPr>
          </w:p>
        </w:tc>
      </w:tr>
      <w:tr w:rsidR="00AA19E1" w:rsidRPr="00CE40E3" w14:paraId="30BA09EA" w14:textId="77777777" w:rsidTr="00AA19E1">
        <w:trPr>
          <w:trHeight w:val="1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1F3" w14:textId="77777777" w:rsidR="00AA19E1" w:rsidRPr="00CE40E3" w:rsidRDefault="00AA19E1" w:rsidP="000A5B0F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C337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E9F4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E85F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36DE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AF86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F74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4F0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</w:tr>
      <w:tr w:rsidR="00AA19E1" w:rsidRPr="00CE40E3" w14:paraId="6ADA0A0E" w14:textId="77777777" w:rsidTr="00AA19E1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5BB" w14:textId="77777777" w:rsidR="00AA19E1" w:rsidRPr="00CE40E3" w:rsidRDefault="00AA19E1" w:rsidP="000A5B0F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AF6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7C17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4757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84F0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A4BB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86F5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3A7E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</w:tr>
      <w:tr w:rsidR="00AA19E1" w:rsidRPr="00CE40E3" w14:paraId="64FE544C" w14:textId="77777777" w:rsidTr="00AA19E1">
        <w:trPr>
          <w:trHeight w:val="1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9CA" w14:textId="77777777" w:rsidR="00AA19E1" w:rsidRPr="00CE40E3" w:rsidRDefault="00AA19E1" w:rsidP="000A5B0F">
            <w:pPr>
              <w:rPr>
                <w:noProof/>
                <w:lang w:val="pl-PL"/>
              </w:rPr>
            </w:pPr>
            <w:r w:rsidRPr="00CE40E3">
              <w:rPr>
                <w:noProof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5A38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23D5" w14:textId="77777777" w:rsidR="00AA19E1" w:rsidRDefault="00AA19E1" w:rsidP="000A5B0F">
            <w:pPr>
              <w:rPr>
                <w:lang w:val="pl-PL"/>
              </w:rPr>
            </w:pPr>
          </w:p>
          <w:p w14:paraId="1925D609" w14:textId="4BA4BDC6" w:rsidR="00F635FF" w:rsidRPr="00F635FF" w:rsidRDefault="00F635FF" w:rsidP="00F635FF">
            <w:pPr>
              <w:jc w:val="center"/>
              <w:rPr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D9E1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846F" w14:textId="77777777" w:rsidR="00AA19E1" w:rsidRPr="00CE40E3" w:rsidRDefault="00AA19E1" w:rsidP="000A5B0F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89DE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093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805A" w14:textId="77777777" w:rsidR="00AA19E1" w:rsidRPr="00CE40E3" w:rsidRDefault="00AA19E1" w:rsidP="000A5B0F">
            <w:pPr>
              <w:rPr>
                <w:noProof/>
                <w:highlight w:val="lightGray"/>
                <w:lang w:val="pl-PL"/>
              </w:rPr>
            </w:pPr>
          </w:p>
        </w:tc>
      </w:tr>
    </w:tbl>
    <w:p w14:paraId="6F9B0124" w14:textId="5164EC73" w:rsidR="00085EED" w:rsidRDefault="00085EED" w:rsidP="001564E9">
      <w:pPr>
        <w:rPr>
          <w:lang w:val="pl-PL"/>
        </w:rPr>
      </w:pPr>
    </w:p>
    <w:p w14:paraId="27CFDC55" w14:textId="5230C50B" w:rsidR="006A70AF" w:rsidRDefault="00F635FF" w:rsidP="00F635FF">
      <w:pPr>
        <w:tabs>
          <w:tab w:val="left" w:pos="3090"/>
        </w:tabs>
        <w:rPr>
          <w:lang w:val="pl-PL"/>
        </w:rPr>
      </w:pPr>
      <w:r>
        <w:rPr>
          <w:lang w:val="pl-PL"/>
        </w:rPr>
        <w:tab/>
      </w:r>
    </w:p>
    <w:p w14:paraId="2943A158" w14:textId="2D91ECA8" w:rsidR="006A70AF" w:rsidRDefault="00F635FF" w:rsidP="00F635FF">
      <w:pPr>
        <w:tabs>
          <w:tab w:val="left" w:pos="3090"/>
        </w:tabs>
        <w:rPr>
          <w:lang w:val="pl-PL"/>
        </w:rPr>
        <w:sectPr w:rsidR="006A70AF" w:rsidSect="00073DFB">
          <w:pgSz w:w="16839" w:h="11907" w:orient="landscape"/>
          <w:pgMar w:top="1418" w:right="1701" w:bottom="746" w:left="900" w:header="720" w:footer="340" w:gutter="0"/>
          <w:cols w:space="720"/>
          <w:titlePg/>
          <w:docGrid w:linePitch="245"/>
        </w:sectPr>
      </w:pPr>
      <w:r>
        <w:rPr>
          <w:lang w:val="pl-PL"/>
        </w:rPr>
        <w:tab/>
      </w:r>
    </w:p>
    <w:p w14:paraId="2CC58E30" w14:textId="5E21A430" w:rsidR="006A70AF" w:rsidRPr="005A6FD3" w:rsidRDefault="00F635FF" w:rsidP="006A70AF">
      <w:pPr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31EC8CBF" wp14:editId="7C9DAE17">
            <wp:simplePos x="0" y="0"/>
            <wp:positionH relativeFrom="page">
              <wp:posOffset>4772025</wp:posOffset>
            </wp:positionH>
            <wp:positionV relativeFrom="paragraph">
              <wp:posOffset>-3810</wp:posOffset>
            </wp:positionV>
            <wp:extent cx="2787015" cy="8214360"/>
            <wp:effectExtent l="0" t="0" r="0" b="0"/>
            <wp:wrapNone/>
            <wp:docPr id="4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821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A107B4" wp14:editId="5FE9F7FF">
                <wp:simplePos x="0" y="0"/>
                <wp:positionH relativeFrom="column">
                  <wp:posOffset>-3958590</wp:posOffset>
                </wp:positionH>
                <wp:positionV relativeFrom="paragraph">
                  <wp:posOffset>-36830</wp:posOffset>
                </wp:positionV>
                <wp:extent cx="10799448" cy="0"/>
                <wp:effectExtent l="0" t="19050" r="40002" b="38100"/>
                <wp:wrapNone/>
                <wp:docPr id="4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8" cy="0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9CB92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25D38" id="AutoShape 2" o:spid="_x0000_s1026" type="#_x0000_t32" style="position:absolute;margin-left:-311.7pt;margin-top:-2.9pt;width:850.3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VrnAEAACQDAAAOAAAAZHJzL2Uyb0RvYy54bWysUk1v2zAMvQ/YfxB0X+wE6dYYcQosQXcZ&#10;tgJrf4AiS7YAWRRINU7+/SilTbruNuyiL+o9ku9xfXccvTgYJAehlfNZLYUJGjoX+lY+Pd5/upWC&#10;kgqd8hBMK0+G5N3m44f1FBuzgAF8Z1AwSaBmiq0cUopNVZEezKhoBtEEDlrAUSW+Yl91qCZmH321&#10;qOvP1QTYRQRtiPh1dw7KTeG31uj001oySfhWcm2prFjWfV6rzVo1Pao4OP1ShvqHKkblAie9UO1U&#10;UuIZ3V9Uo9MIBDbNNIwVWOu0KT1wN/P6XTe/BhVN6YXFoXiRif4frf5x2IYHZBmmSA3FB8xdHC2O&#10;eef6xLGIdbqIZY5JaH6c119Wq+WS/dWvweqKjEjpm4FR5EMrKaFy/ZC2EAJ7AjgvaqnDd0qcm4Gv&#10;gJw2wL3zvljjg5haeVPf1ktOpHhCrFepgAm86/LHDCHs91uP4qDY6NX262qxy94y8R/fcpadouH8&#10;r4TOI4DwHLozwAfGXdXIpz10pyJSeWcrCvPL2GSv394L+jrcm98AAAD//wMAUEsDBBQABgAIAAAA&#10;IQCLG5/y4QAAAAsBAAAPAAAAZHJzL2Rvd25yZXYueG1sTI/NTsMwEITvSLyDtUjcWocW0hLiVAQE&#10;twr1B4mjkyxx1HgdxW4aeHq24gC33Z3R7DfparStGLD3jSMFN9MIBFLpqoZqBfvdy2QJwgdNlW4d&#10;oYIv9LDKLi9SnVTuRBsctqEWHEI+0QpMCF0ipS8NWu2nrkNi7dP1Vgde+1pWvT5xuG3lLIpiaXVD&#10;/MHoDp8Mloft0SrI34fudflxv6vj5zdbrA95/u2NUtdX4+MDiIBj+DPDGZ/RIWOmwh2p8qJVMIln&#10;81v28nTHHc6OaLGYgyh+LzJL5f8O2Q8AAAD//wMAUEsBAi0AFAAGAAgAAAAhALaDOJL+AAAA4QEA&#10;ABMAAAAAAAAAAAAAAAAAAAAAAFtDb250ZW50X1R5cGVzXS54bWxQSwECLQAUAAYACAAAACEAOP0h&#10;/9YAAACUAQAACwAAAAAAAAAAAAAAAAAvAQAAX3JlbHMvLnJlbHNQSwECLQAUAAYACAAAACEAQ67V&#10;a5wBAAAkAwAADgAAAAAAAAAAAAAAAAAuAgAAZHJzL2Uyb0RvYy54bWxQSwECLQAUAAYACAAAACEA&#10;ixuf8uEAAAALAQAADwAAAAAAAAAAAAAAAAD2AwAAZHJzL2Rvd25yZXYueG1sUEsFBgAAAAAEAAQA&#10;8wAAAAQFAAAAAA==&#10;" strokecolor="#9cb92d" strokeweight="1.4112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4C4293" wp14:editId="571F9681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10800078" cy="0"/>
                <wp:effectExtent l="0" t="19050" r="39372" b="38100"/>
                <wp:wrapNone/>
                <wp:docPr id="4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78" cy="0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907C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56EA8" id="AutoShape 2" o:spid="_x0000_s1026" type="#_x0000_t32" style="position:absolute;margin-left:0;margin-top:-.55pt;width:850.4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zwmQEAACQDAAAOAAAAZHJzL2Uyb0RvYy54bWysUstuGzEMvBfoPwi61ysHbZMsvM7BRnoJ&#10;2gBtPkDWSrsCtKJAKl7770vJid00t6IXvagZkjNc3R2mIPYWyUPs5HKhpLDRQO/j0MmnX/efbqSg&#10;rGOvA0TbyaMlebf++GE1p9ZewQihtyiYJFI7p06OOae2aciMdtK0gGQjBx3gpDNfcWh61DOzT6G5&#10;UuprMwP2CcFYIn7dnoJyXfmdsyb/cI5sFqGTXFuuK9Z1V9ZmvdLtgDqN3ryUof+hikn7yEnPVFud&#10;tXhG/45q8gaBwOWFgakB57yxtQfuZqn+6ubnqJOtvbA4lM4y0f+jNd/3m/iILMOcqKX0iKWLg8Op&#10;7FyfOFSxjmex7CELw49LdaOUumZ/zWuwuSATUv5mYRLl0EnKqP0w5g3EyJ4ALqtaev9AmXMz8BVQ&#10;0ka49yFUa0IUcye/cK7PnEjzhLigcwUTBN+XjwVCOOw2AcVeF6PVrbreFG+Z+M23kmWraTz9q6HT&#10;CCA8x/4ECJFxFzXKaQf9sYpU39mKyvwyNsXrP+8VfRnu9W8AAAD//wMAUEsDBBQABgAIAAAAIQCK&#10;92yR3AAAAAcBAAAPAAAAZHJzL2Rvd25yZXYueG1sTI/BTsMwEETvSPyDtUhcqtZODi0KcSpEhVS4&#10;VC18wDZekgh7HcVuE/h6XHGgx9lZzbwp15Oz4kxD6DxryBYKBHHtTceNho/3l/kDiBCRDVrPpOGb&#10;Aqyr25sSC+NH3tP5EBuRQjgUqKGNsS+kDHVLDsPC98TJ+/SDw5jk0Egz4JjCnZW5UkvpsOPU0GJP&#10;zy3VX4eT05Bvdsu3HU6bbJvH1Xb8mdn960zr+7vp6RFEpCn+P8MFP6FDlZiO/sQmCKshDYka5lkG&#10;4uKulEpLjn8XWZXymr/6BQAA//8DAFBLAQItABQABgAIAAAAIQC2gziS/gAAAOEBAAATAAAAAAAA&#10;AAAAAAAAAAAAAABbQ29udGVudF9UeXBlc10ueG1sUEsBAi0AFAAGAAgAAAAhADj9If/WAAAAlAEA&#10;AAsAAAAAAAAAAAAAAAAALwEAAF9yZWxzLy5yZWxzUEsBAi0AFAAGAAgAAAAhAPvdfPCZAQAAJAMA&#10;AA4AAAAAAAAAAAAAAAAALgIAAGRycy9lMm9Eb2MueG1sUEsBAi0AFAAGAAgAAAAhAIr3bJHcAAAA&#10;BwEAAA8AAAAAAAAAAAAAAAAA8wMAAGRycy9kb3ducmV2LnhtbFBLBQYAAAAABAAEAPMAAAD8BAAA&#10;AAA=&#10;" strokecolor="#00907c" strokeweight="1.41122mm">
                <w10:wrap anchorx="page"/>
              </v:shape>
            </w:pict>
          </mc:Fallback>
        </mc:AlternateContent>
      </w:r>
    </w:p>
    <w:p w14:paraId="4ECB9C3F" w14:textId="77777777" w:rsidR="006A70AF" w:rsidRPr="005A6FD3" w:rsidRDefault="006A70AF" w:rsidP="006A70AF">
      <w:pPr>
        <w:ind w:right="4166"/>
        <w:jc w:val="left"/>
        <w:rPr>
          <w:b/>
          <w:color w:val="9CB92D"/>
          <w:sz w:val="50"/>
          <w:lang w:val="pl-PL"/>
        </w:rPr>
      </w:pPr>
      <w:bookmarkStart w:id="54" w:name="_Hlk52293164"/>
      <w:r w:rsidRPr="005A6FD3">
        <w:rPr>
          <w:b/>
          <w:color w:val="9CB92D"/>
          <w:sz w:val="50"/>
          <w:lang w:val="pl-PL"/>
        </w:rPr>
        <w:t>O nas</w:t>
      </w:r>
    </w:p>
    <w:p w14:paraId="74360868" w14:textId="77777777" w:rsidR="006A70AF" w:rsidRDefault="006A70AF" w:rsidP="006A70AF">
      <w:pPr>
        <w:tabs>
          <w:tab w:val="left" w:pos="5103"/>
        </w:tabs>
        <w:spacing w:line="276" w:lineRule="auto"/>
        <w:ind w:right="4782"/>
        <w:rPr>
          <w:rFonts w:cs="Microsoft Sans Serif"/>
          <w:szCs w:val="18"/>
          <w:lang w:val="pl-PL"/>
        </w:rPr>
      </w:pPr>
      <w:proofErr w:type="spellStart"/>
      <w:r>
        <w:rPr>
          <w:rFonts w:cs="Microsoft Sans Serif"/>
          <w:szCs w:val="18"/>
          <w:lang w:val="pl-PL"/>
        </w:rPr>
        <w:t>Preferred</w:t>
      </w:r>
      <w:proofErr w:type="spellEnd"/>
      <w:r>
        <w:rPr>
          <w:rFonts w:cs="Microsoft Sans Serif"/>
          <w:szCs w:val="18"/>
          <w:lang w:val="pl-PL"/>
        </w:rPr>
        <w:t xml:space="preserve"> by Nature (dawniej </w:t>
      </w:r>
      <w:proofErr w:type="spellStart"/>
      <w:r>
        <w:rPr>
          <w:rFonts w:cs="Microsoft Sans Serif"/>
          <w:szCs w:val="18"/>
          <w:lang w:val="pl-PL"/>
        </w:rPr>
        <w:t>NEPCon</w:t>
      </w:r>
      <w:proofErr w:type="spellEnd"/>
      <w:r>
        <w:rPr>
          <w:rFonts w:cs="Microsoft Sans Serif"/>
          <w:szCs w:val="18"/>
          <w:lang w:val="pl-PL"/>
        </w:rPr>
        <w:t>) jest międzynarodową organizacją non-profit działającą na rzecz wspierania lepszego zarządzania gruntami i praktyk biznesowych, które przynoszą korzyści ludziom, przyrodzie i klimatowi. Robimy to poprzez unikalne połączenie usług certyfikacji zrównoważonego rozwoju, projektów wspierających podnoszenie świadomości oraz budowanie potencjału.</w:t>
      </w:r>
    </w:p>
    <w:p w14:paraId="57ED70B8" w14:textId="77777777" w:rsidR="006A70AF" w:rsidRPr="00E5080E" w:rsidRDefault="006A70AF" w:rsidP="006A70AF">
      <w:pPr>
        <w:tabs>
          <w:tab w:val="left" w:pos="5103"/>
        </w:tabs>
        <w:spacing w:line="276" w:lineRule="auto"/>
        <w:ind w:right="4782"/>
        <w:rPr>
          <w:lang w:val="pl-PL"/>
        </w:rPr>
      </w:pPr>
      <w:r>
        <w:rPr>
          <w:rFonts w:cs="Microsoft Sans Serif"/>
          <w:szCs w:val="18"/>
          <w:lang w:val="pl-PL"/>
        </w:rPr>
        <w:t>Od ponad 25 lat pracujemy nad opracowaniem praktycznych rozwiązań, które mają pozytywny wpływ na krajobrazy produkcyjne i łańcuchy dostaw w ponad 100 krajach. Koncentrujemy się na użytkowaniu gruntów, głównie poprzez towary związane z leśnictwem, rolnictwem i wpływem na klimat, a także na sektorach pokrewnych, takich jak turystyka i ochrona przyrody. Dowiedz się więcej na stronie www.preferredbynature.org</w:t>
      </w:r>
    </w:p>
    <w:p w14:paraId="4B0A3542" w14:textId="77777777" w:rsidR="006A70AF" w:rsidRDefault="006A70AF" w:rsidP="006A70AF">
      <w:pPr>
        <w:ind w:right="4166"/>
        <w:jc w:val="left"/>
        <w:rPr>
          <w:lang w:val="pl-PL"/>
        </w:rPr>
      </w:pPr>
    </w:p>
    <w:bookmarkEnd w:id="54"/>
    <w:p w14:paraId="61AA0CD3" w14:textId="77777777" w:rsidR="006A70AF" w:rsidRPr="00E5080E" w:rsidRDefault="006A70AF" w:rsidP="006A70AF">
      <w:pPr>
        <w:ind w:right="3920"/>
        <w:jc w:val="left"/>
        <w:rPr>
          <w:lang w:val="pl-PL"/>
        </w:rPr>
      </w:pPr>
      <w:r>
        <w:rPr>
          <w:noProof/>
          <w:color w:val="A6A6A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941399" wp14:editId="73C0C053">
                <wp:simplePos x="0" y="0"/>
                <wp:positionH relativeFrom="column">
                  <wp:posOffset>-764273</wp:posOffset>
                </wp:positionH>
                <wp:positionV relativeFrom="paragraph">
                  <wp:posOffset>6894704</wp:posOffset>
                </wp:positionV>
                <wp:extent cx="7867653" cy="873764"/>
                <wp:effectExtent l="0" t="0" r="19047" b="21586"/>
                <wp:wrapNone/>
                <wp:docPr id="47" name="Rectangle 17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3" cy="873764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8" cap="flat">
                          <a:solidFill>
                            <a:srgbClr val="005C4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A4E77E" w14:textId="77777777" w:rsidR="006A70AF" w:rsidRDefault="006A70AF" w:rsidP="006A70A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41399" id="Rectangle 17412" o:spid="_x0000_s1031" style="position:absolute;margin-left:-60.2pt;margin-top:542.9pt;width:619.5pt;height:68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t/7AEAAOUDAAAOAAAAZHJzL2Uyb0RvYy54bWysU8GO2jAQvVfqP1i+lwSWABsRVhVoq0qr&#10;diXaDzCOTSw5tjs2JPTrO3ZYYNvLatWLPeOZvJl587J86FtNjgK8sqai41FOiTDc1srsK/rzx+On&#10;BSU+MFMzbY2o6El4+rD6+GHZuVJMbGN1LYAgiPFl5yrahODKLPO8ES3zI+uEwaC00LKALuyzGliH&#10;6K3OJnk+yzoLtQPLhff4uhmCdJXwpRQ8fJfSi0B0RbG3kE5I5y6e2WrJyj0w1yh+boO9o4uWKYNF&#10;L1AbFhg5gPoHqlUcrLcyjLhtMyul4iLNgNOM87+m2TbMiTQLkuPdhSb//2D5t+PWPQPS0DlfejTj&#10;FL2ENt7YH+kTWacLWaIPhOPjfDGbz4o7SjjGFvO7+Wwa2cyuXzvw4YuwLYlGRQGXkThixycfhtSX&#10;lFjMW63qR6V1cmC/W2sgRxYXlxfradoVor9K04Z0Fb0vJigzzlA/UrOhyKs0/za02M2G+WaomhAG&#10;gbQqiMgRltcGrytX0Qr9rieqrmgRs+PLztanZ2xeAM7dWPhNSYcaq6j/dWAgKNFfDS7xfjzFsUhI&#10;zrSYT9CB28juNsIMR6iKBkoGcx0GIaOSHAtPZut43FKkz9jPh2ClSjRfOzq3jlpKs5x1H8V666es&#10;69+5+gMAAP//AwBQSwMEFAAGAAgAAAAhAKjfQn7kAAAADwEAAA8AAABkcnMvZG93bnJldi54bWxM&#10;j8FOwzAQRO9I/IO1SFxQazuUygpxKoToBQkq2go4urFJAvE6it028PVsT3Db0TzNzhSL0Xfs4IbY&#10;BtQgpwKYwyrYFmsN281yooDFZNCaLqDT8O0iLMrzs8LkNhzxxR3WqWYUgjE3GpqU+pzzWDXOmzgN&#10;vUPyPsLgTSI51NwO5kjhvuOZEHPuTYv0oTG9u29c9bXeew1X2HL/pj4Ff/x5Umb1LB/eX5daX16M&#10;d7fAkhvTHwyn+lQdSuq0C3u0kXUaJjITM2LJEeqGVpwYKdUc2I6uLLueAS8L/n9H+QsAAP//AwBQ&#10;SwECLQAUAAYACAAAACEAtoM4kv4AAADhAQAAEwAAAAAAAAAAAAAAAAAAAAAAW0NvbnRlbnRfVHlw&#10;ZXNdLnhtbFBLAQItABQABgAIAAAAIQA4/SH/1gAAAJQBAAALAAAAAAAAAAAAAAAAAC8BAABfcmVs&#10;cy8ucmVsc1BLAQItABQABgAIAAAAIQCRuGt/7AEAAOUDAAAOAAAAAAAAAAAAAAAAAC4CAABkcnMv&#10;ZTJvRG9jLnhtbFBLAQItABQABgAIAAAAIQCo30J+5AAAAA8BAAAPAAAAAAAAAAAAAAAAAEYEAABk&#10;cnMvZG93bnJldi54bWxQSwUGAAAAAAQABADzAAAAVwUAAAAA&#10;" fillcolor="#005c40" strokecolor="#005c40" strokeweight=".26467mm">
                <v:textbox>
                  <w:txbxContent>
                    <w:p w14:paraId="17A4E77E" w14:textId="77777777" w:rsidR="006A70AF" w:rsidRDefault="006A70AF" w:rsidP="006A7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BAF16A" w14:textId="77777777" w:rsidR="006A70AF" w:rsidRDefault="006A70AF" w:rsidP="006A70AF">
      <w:pPr>
        <w:spacing w:before="0" w:line="276" w:lineRule="auto"/>
        <w:jc w:val="left"/>
        <w:rPr>
          <w:sz w:val="16"/>
          <w:szCs w:val="16"/>
          <w:lang w:val="pl-PL"/>
        </w:rPr>
      </w:pPr>
    </w:p>
    <w:p w14:paraId="45CC4587" w14:textId="77777777" w:rsidR="006A70AF" w:rsidRDefault="006A70AF" w:rsidP="006A70AF">
      <w:pPr>
        <w:ind w:right="4166"/>
        <w:rPr>
          <w:rFonts w:cs="Microsoft Sans Serif"/>
          <w:b/>
          <w:color w:val="9CB92D"/>
          <w:sz w:val="34"/>
          <w:szCs w:val="24"/>
          <w:lang w:val="pl-PL" w:eastAsia="en-GB"/>
        </w:rPr>
      </w:pPr>
      <w:r>
        <w:rPr>
          <w:rFonts w:cs="Microsoft Sans Serif"/>
          <w:b/>
          <w:color w:val="9CB92D"/>
          <w:sz w:val="34"/>
          <w:szCs w:val="24"/>
          <w:lang w:val="pl-PL" w:eastAsia="en-GB"/>
        </w:rPr>
        <w:t>Kontakt</w:t>
      </w:r>
    </w:p>
    <w:p w14:paraId="19F8EE4C" w14:textId="5D3162D8" w:rsidR="006A70AF" w:rsidRDefault="00F635FF" w:rsidP="001564E9">
      <w:pPr>
        <w:rPr>
          <w:lang w:val="pl-PL"/>
        </w:rPr>
      </w:pPr>
      <w:r>
        <w:rPr>
          <w:noProof/>
        </w:rPr>
        <w:drawing>
          <wp:inline distT="0" distB="0" distL="0" distR="0" wp14:anchorId="4AA9D707" wp14:editId="75488723">
            <wp:extent cx="2803185" cy="1600200"/>
            <wp:effectExtent l="0" t="0" r="0" b="0"/>
            <wp:docPr id="64" name="Obraz 6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14983" cy="160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732E" w14:textId="77777777" w:rsidR="006A70AF" w:rsidRDefault="006A70AF" w:rsidP="006A70AF">
      <w:pPr>
        <w:jc w:val="center"/>
      </w:pPr>
    </w:p>
    <w:p w14:paraId="15F4C697" w14:textId="77777777" w:rsidR="006A70AF" w:rsidRDefault="006A70AF" w:rsidP="006A70AF">
      <w:pPr>
        <w:jc w:val="center"/>
      </w:pPr>
    </w:p>
    <w:p w14:paraId="7921F680" w14:textId="77777777" w:rsidR="006A70AF" w:rsidRPr="00CE40E3" w:rsidRDefault="006A70AF" w:rsidP="001564E9">
      <w:pPr>
        <w:rPr>
          <w:lang w:val="pl-PL"/>
        </w:rPr>
      </w:pPr>
    </w:p>
    <w:sectPr w:rsidR="006A70AF" w:rsidRPr="00CE40E3" w:rsidSect="006A70AF">
      <w:pgSz w:w="11907" w:h="16839"/>
      <w:pgMar w:top="1701" w:right="746" w:bottom="900" w:left="1418" w:header="720" w:footer="34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8749" w14:textId="77777777" w:rsidR="008C5926" w:rsidRDefault="008C5926">
      <w:pPr>
        <w:spacing w:before="0" w:after="0"/>
      </w:pPr>
      <w:r>
        <w:separator/>
      </w:r>
    </w:p>
  </w:endnote>
  <w:endnote w:type="continuationSeparator" w:id="0">
    <w:p w14:paraId="60C7F4BD" w14:textId="77777777" w:rsidR="008C5926" w:rsidRDefault="008C5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0F53" w14:textId="5396FDD0" w:rsidR="001619A6" w:rsidRPr="00E5080E" w:rsidRDefault="004A507B">
    <w:pPr>
      <w:pStyle w:val="Stopka"/>
      <w:pBdr>
        <w:top w:val="single" w:sz="4" w:space="1" w:color="D9D9D9"/>
      </w:pBdr>
      <w:tabs>
        <w:tab w:val="clear" w:pos="9026"/>
        <w:tab w:val="right" w:pos="8789"/>
      </w:tabs>
      <w:ind w:left="-540"/>
      <w:rPr>
        <w:lang w:val="pl-P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351A04B" wp14:editId="5D7F2B2C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673352" cy="941832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2A80D39" wp14:editId="34104688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590671" cy="895983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1" cy="895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16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    </w:t>
    </w:r>
    <w:r w:rsidR="008477E8">
      <w:rPr>
        <w:color w:val="00907C"/>
        <w:sz w:val="20"/>
        <w:szCs w:val="20"/>
        <w:lang w:val="pl-PL"/>
      </w:rPr>
      <w:t xml:space="preserve">Przykładowe procedury </w:t>
    </w:r>
    <w:r w:rsidR="00F635FF">
      <w:rPr>
        <w:color w:val="00907C"/>
        <w:sz w:val="20"/>
        <w:szCs w:val="20"/>
        <w:lang w:val="pl-PL"/>
      </w:rPr>
      <w:t xml:space="preserve">łańcucha dostaw </w:t>
    </w:r>
    <w:r w:rsidR="008477E8">
      <w:rPr>
        <w:color w:val="00907C"/>
        <w:sz w:val="20"/>
        <w:szCs w:val="20"/>
        <w:lang w:val="pl-PL"/>
      </w:rPr>
      <w:t>PEFC | 06 kwietnia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DF34" w14:textId="08690A95" w:rsidR="001619A6" w:rsidRPr="00E5080E" w:rsidRDefault="004A507B">
    <w:pPr>
      <w:pStyle w:val="Stopka"/>
      <w:pBdr>
        <w:top w:val="single" w:sz="4" w:space="1" w:color="D9D9D9"/>
      </w:pBdr>
      <w:tabs>
        <w:tab w:val="clear" w:pos="9026"/>
        <w:tab w:val="right" w:pos="8789"/>
      </w:tabs>
      <w:ind w:left="-540"/>
      <w:rPr>
        <w:lang w:val="pl-PL"/>
      </w:rPr>
    </w:pP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3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    Przykładowe procedury </w:t>
    </w:r>
    <w:r w:rsidR="00F635FF">
      <w:rPr>
        <w:color w:val="00907C"/>
        <w:sz w:val="20"/>
        <w:szCs w:val="20"/>
        <w:lang w:val="pl-PL"/>
      </w:rPr>
      <w:t xml:space="preserve">łańcucha dostaw </w:t>
    </w:r>
    <w:r>
      <w:rPr>
        <w:color w:val="00907C"/>
        <w:sz w:val="20"/>
        <w:szCs w:val="20"/>
        <w:lang w:val="pl-PL"/>
      </w:rPr>
      <w:t xml:space="preserve">PEFC | </w:t>
    </w:r>
    <w:r w:rsidR="008477E8">
      <w:rPr>
        <w:color w:val="00907C"/>
        <w:sz w:val="20"/>
        <w:szCs w:val="20"/>
        <w:lang w:val="pl-PL"/>
      </w:rPr>
      <w:t>06 kwietnia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5333" w14:textId="77777777" w:rsidR="00865929" w:rsidRDefault="004A507B" w:rsidP="00865929">
    <w:pPr>
      <w:jc w:val="center"/>
      <w:rPr>
        <w:color w:val="00907C"/>
      </w:rPr>
    </w:pP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16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    </w:t>
    </w:r>
    <w:r w:rsidR="008477E8">
      <w:rPr>
        <w:color w:val="00907C"/>
        <w:sz w:val="20"/>
        <w:szCs w:val="20"/>
        <w:lang w:val="pl-PL"/>
      </w:rPr>
      <w:t xml:space="preserve">Przykładowe procedury PEFC Chain of </w:t>
    </w:r>
    <w:proofErr w:type="spellStart"/>
    <w:r w:rsidR="008477E8">
      <w:rPr>
        <w:color w:val="00907C"/>
        <w:sz w:val="20"/>
        <w:szCs w:val="20"/>
        <w:lang w:val="pl-PL"/>
      </w:rPr>
      <w:t>Custody</w:t>
    </w:r>
    <w:proofErr w:type="spellEnd"/>
    <w:r w:rsidR="008477E8">
      <w:rPr>
        <w:color w:val="00907C"/>
        <w:sz w:val="20"/>
        <w:szCs w:val="20"/>
        <w:lang w:val="pl-PL"/>
      </w:rPr>
      <w:t xml:space="preserve"> | 06 kwietnia 2023</w:t>
    </w:r>
  </w:p>
  <w:p w14:paraId="28CD8AF2" w14:textId="77777777" w:rsidR="001619A6" w:rsidRDefault="00D86995">
    <w:pPr>
      <w:pStyle w:val="Stopka"/>
      <w:jc w:val="left"/>
      <w:rPr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45DD" w14:textId="5BF9ADAA" w:rsidR="001619A6" w:rsidRDefault="0032686F" w:rsidP="0032686F">
    <w:pPr>
      <w:pStyle w:val="Stopka"/>
      <w:pBdr>
        <w:top w:val="single" w:sz="4" w:space="1" w:color="D9D9D9"/>
      </w:pBdr>
      <w:tabs>
        <w:tab w:val="clear" w:pos="9026"/>
        <w:tab w:val="right" w:pos="8789"/>
      </w:tabs>
      <w:ind w:left="-540"/>
      <w:rPr>
        <w:color w:val="00907C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67ECED0B" wp14:editId="074E9C5C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673352" cy="941832"/>
          <wp:effectExtent l="0" t="0" r="0" b="0"/>
          <wp:wrapNone/>
          <wp:docPr id="57" name="Obraz 57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Obraz 105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6DD13555" wp14:editId="0DF7FBC3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590671" cy="895983"/>
          <wp:effectExtent l="0" t="0" r="0" b="0"/>
          <wp:wrapNone/>
          <wp:docPr id="58" name="Obraz 58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1" cy="895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2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    </w:t>
    </w:r>
    <w:r w:rsidR="00BB292C">
      <w:rPr>
        <w:color w:val="00907C"/>
        <w:sz w:val="20"/>
        <w:szCs w:val="20"/>
        <w:lang w:val="pl-PL"/>
      </w:rPr>
      <w:t xml:space="preserve">Przykładowe procedury łańcucha dostaw PEFC </w:t>
    </w:r>
    <w:r w:rsidR="008477E8">
      <w:rPr>
        <w:color w:val="00907C"/>
        <w:sz w:val="20"/>
        <w:szCs w:val="20"/>
        <w:lang w:val="pl-PL"/>
      </w:rPr>
      <w:t>| 06 kwietnia 2023</w:t>
    </w:r>
  </w:p>
  <w:p w14:paraId="042B0F3B" w14:textId="599F7DBD" w:rsidR="0032686F" w:rsidRPr="0032686F" w:rsidRDefault="0032686F" w:rsidP="0032686F">
    <w:pPr>
      <w:pStyle w:val="Stopka"/>
      <w:pBdr>
        <w:top w:val="single" w:sz="4" w:space="1" w:color="D9D9D9"/>
      </w:pBdr>
      <w:tabs>
        <w:tab w:val="clear" w:pos="9026"/>
        <w:tab w:val="right" w:pos="8789"/>
      </w:tabs>
      <w:ind w:left="-540"/>
      <w:rPr>
        <w:lang w:val="pl-P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FB80" w14:textId="36C994D5" w:rsidR="00DC531D" w:rsidRDefault="004A507B" w:rsidP="00DC531D">
    <w:pPr>
      <w:pStyle w:val="Stopka"/>
      <w:pBdr>
        <w:top w:val="single" w:sz="4" w:space="1" w:color="D9D9D9"/>
      </w:pBdr>
      <w:tabs>
        <w:tab w:val="clear" w:pos="9026"/>
        <w:tab w:val="right" w:pos="8789"/>
      </w:tabs>
      <w:ind w:left="-540"/>
      <w:rPr>
        <w:color w:val="00907C"/>
        <w:sz w:val="20"/>
        <w:szCs w:val="20"/>
        <w:lang w:val="pl-PL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51B9A4F" wp14:editId="5EFB7DAC">
              <wp:simplePos x="0" y="0"/>
              <wp:positionH relativeFrom="column">
                <wp:posOffset>4150361</wp:posOffset>
              </wp:positionH>
              <wp:positionV relativeFrom="paragraph">
                <wp:posOffset>55878</wp:posOffset>
              </wp:positionV>
              <wp:extent cx="2512698" cy="313053"/>
              <wp:effectExtent l="0" t="0" r="0" b="0"/>
              <wp:wrapNone/>
              <wp:docPr id="23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8" cy="3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E9578" w14:textId="77777777" w:rsidR="001619A6" w:rsidRDefault="004A507B">
                          <w:pPr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2011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B9A4F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2" type="#_x0000_t202" style="position:absolute;left:0;text-align:left;margin-left:326.8pt;margin-top:4.4pt;width:197.85pt;height:24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Z6vAEAAGwDAAAOAAAAZHJzL2Uyb0RvYy54bWysU8GO0zAQvSPxD5bv1EnaLmzUdAVUi5BW&#10;gFT2A1zHbizFHmO7TcrXM3a6bbXcEBdnZt54/ObNZPUwmp4cpQ8abEPLWUGJtAJabfcNff75+O4D&#10;JSFy2/IerGzoSQb6sH77ZjW4WlbQQd9KT7CIDfXgGtrF6GrGguik4WEGTloEFXjDI7p+z1rPB6xu&#10;elYVxR0bwLfOg5AhYHQzgXSd6yslRfyuVJCR9A1FbjGfPp+7dLL1itd7z12nxZkG/wcWhmuLj15K&#10;bXjk5OD1X6WMFh4CqDgTYBgopYXMPWA3ZfGqm23Hncy9oDjBXWQK/6+s+Hbcuh+exPETjDjAJMjg&#10;Qh0wmPoZlTfpi0wJ4ijh6SKbHCMRGKyWZXV3j4MWiM3LebGcpzLsetv5EL9IMCQZDfU4lqwWPz6F&#10;OKW+pKTHLDzqvs+j6e2rQMrb8NBNtxLMrnyTFcfdiGAyd9CesDdcT3y0A/+bkgFH3dDw68C9pKT/&#10;alHL+3KxSLuRncXyfYWOv0V2twi3Aks1NFIymZ/jtE84UMfjk906kSSaeH88RFA693hldOaMI80q&#10;ndcv7cytn7OuP8n6DwAAAP//AwBQSwMEFAAGAAgAAAAhAGV7wJDeAAAACQEAAA8AAABkcnMvZG93&#10;bnJldi54bWxMj81OwzAQhO9IfQdrK/VG7dImSkM2FQL1CqL8SNzceJtExOsodpvw9rgnOI5mNPNN&#10;sZtsJy40+NYxwmqpQBBXzrRcI7y/7W8zED5oNrpzTAg/5GFXzm4KnRs38itdDqEWsYR9rhGaEPpc&#10;Sl81ZLVfup44eic3WB2iHGppBj3GctvJO6VSaXXLcaHRPT02VH0fzhbh4/n09blRL/WTTfrRTUqy&#10;3UrExXx6uAcRaAp/YbjiR3QoI9PRndl40SGkyTqNUYQsPrj6arNdgzgiJNkKZFnI/w/KXwAAAP//&#10;AwBQSwECLQAUAAYACAAAACEAtoM4kv4AAADhAQAAEwAAAAAAAAAAAAAAAAAAAAAAW0NvbnRlbnRf&#10;VHlwZXNdLnhtbFBLAQItABQABgAIAAAAIQA4/SH/1gAAAJQBAAALAAAAAAAAAAAAAAAAAC8BAABf&#10;cmVscy8ucmVsc1BLAQItABQABgAIAAAAIQCp4OZ6vAEAAGwDAAAOAAAAAAAAAAAAAAAAAC4CAABk&#10;cnMvZTJvRG9jLnhtbFBLAQItABQABgAIAAAAIQBle8CQ3gAAAAkBAAAPAAAAAAAAAAAAAAAAABYE&#10;AABkcnMvZG93bnJldi54bWxQSwUGAAAAAAQABADzAAAAIQUAAAAA&#10;" filled="f" stroked="f">
              <v:textbox>
                <w:txbxContent>
                  <w:p w14:paraId="511E9578" w14:textId="77777777" w:rsidR="001619A6" w:rsidRDefault="004A507B">
                    <w:pPr>
                      <w:jc w:val="right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 w:rsidR="00DC531D">
      <w:rPr>
        <w:noProof/>
      </w:rPr>
      <w:drawing>
        <wp:anchor distT="0" distB="0" distL="114300" distR="114300" simplePos="0" relativeHeight="251713536" behindDoc="0" locked="0" layoutInCell="1" allowOverlap="1" wp14:anchorId="2B05A253" wp14:editId="12311A7B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673352" cy="941832"/>
          <wp:effectExtent l="0" t="0" r="0" b="0"/>
          <wp:wrapNone/>
          <wp:docPr id="59" name="Obraz 59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Obraz 105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C531D">
      <w:rPr>
        <w:noProof/>
      </w:rPr>
      <w:drawing>
        <wp:anchor distT="0" distB="0" distL="114300" distR="114300" simplePos="0" relativeHeight="251712512" behindDoc="0" locked="0" layoutInCell="1" allowOverlap="1" wp14:anchorId="00D18960" wp14:editId="018FCD32">
          <wp:simplePos x="0" y="0"/>
          <wp:positionH relativeFrom="column">
            <wp:posOffset>-571500</wp:posOffset>
          </wp:positionH>
          <wp:positionV relativeFrom="paragraph">
            <wp:posOffset>22132923</wp:posOffset>
          </wp:positionV>
          <wp:extent cx="1590671" cy="895983"/>
          <wp:effectExtent l="0" t="0" r="0" b="0"/>
          <wp:wrapNone/>
          <wp:docPr id="61" name="Obraz 61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1" cy="895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C531D">
      <w:rPr>
        <w:color w:val="00907C"/>
        <w:sz w:val="36"/>
        <w:szCs w:val="36"/>
        <w:lang w:val="pl-PL"/>
      </w:rPr>
      <w:fldChar w:fldCharType="begin"/>
    </w:r>
    <w:r w:rsidR="00DC531D">
      <w:rPr>
        <w:color w:val="00907C"/>
        <w:sz w:val="36"/>
        <w:szCs w:val="36"/>
        <w:lang w:val="pl-PL"/>
      </w:rPr>
      <w:instrText xml:space="preserve"> PAGE </w:instrText>
    </w:r>
    <w:r w:rsidR="00DC531D">
      <w:rPr>
        <w:color w:val="00907C"/>
        <w:sz w:val="36"/>
        <w:szCs w:val="36"/>
        <w:lang w:val="pl-PL"/>
      </w:rPr>
      <w:fldChar w:fldCharType="separate"/>
    </w:r>
    <w:r w:rsidR="00DC531D">
      <w:rPr>
        <w:color w:val="00907C"/>
        <w:sz w:val="36"/>
        <w:szCs w:val="36"/>
        <w:lang w:val="pl-PL"/>
      </w:rPr>
      <w:t>4</w:t>
    </w:r>
    <w:r w:rsidR="00DC531D">
      <w:rPr>
        <w:color w:val="00907C"/>
        <w:sz w:val="36"/>
        <w:szCs w:val="36"/>
        <w:lang w:val="pl-PL"/>
      </w:rPr>
      <w:fldChar w:fldCharType="end"/>
    </w:r>
    <w:r w:rsidR="00DC531D">
      <w:rPr>
        <w:color w:val="00907C"/>
        <w:sz w:val="20"/>
        <w:szCs w:val="20"/>
        <w:lang w:val="pl-PL"/>
      </w:rPr>
      <w:t xml:space="preserve">     </w:t>
    </w:r>
    <w:r w:rsidR="00BB292C">
      <w:rPr>
        <w:color w:val="00907C"/>
        <w:sz w:val="20"/>
        <w:szCs w:val="20"/>
        <w:lang w:val="pl-PL"/>
      </w:rPr>
      <w:t xml:space="preserve">Przykładowe procedury łańcucha dostaw PEFC </w:t>
    </w:r>
    <w:r w:rsidR="008477E8">
      <w:rPr>
        <w:color w:val="00907C"/>
        <w:sz w:val="20"/>
        <w:szCs w:val="20"/>
        <w:lang w:val="pl-PL"/>
      </w:rPr>
      <w:t>| 06 kwietnia 2023</w:t>
    </w:r>
  </w:p>
  <w:p w14:paraId="0423929C" w14:textId="09C3B5BF" w:rsidR="001619A6" w:rsidRPr="008477E8" w:rsidRDefault="00F635FF" w:rsidP="00F635FF">
    <w:pPr>
      <w:pStyle w:val="BasicParagraph"/>
      <w:tabs>
        <w:tab w:val="left" w:pos="7170"/>
      </w:tabs>
      <w:spacing w:line="240" w:lineRule="auto"/>
      <w:ind w:left="360"/>
      <w:rPr>
        <w:lang w:val="pl-PL"/>
      </w:rPr>
    </w:pPr>
    <w:r>
      <w:rPr>
        <w:lang w:val="pl-PL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61F9" w14:textId="393D377D" w:rsidR="001619A6" w:rsidRPr="008477E8" w:rsidRDefault="006A70AF">
    <w:pPr>
      <w:pStyle w:val="Stopka"/>
      <w:rPr>
        <w:lang w:val="pl-PL"/>
      </w:rPr>
    </w:pP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23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</w:t>
    </w:r>
    <w:r w:rsidR="00BB292C">
      <w:rPr>
        <w:color w:val="00907C"/>
        <w:sz w:val="20"/>
        <w:szCs w:val="20"/>
        <w:lang w:val="pl-PL"/>
      </w:rPr>
      <w:t xml:space="preserve">Przykładowe procedury łańcucha dostaw PEFC </w:t>
    </w:r>
    <w:r w:rsidR="008477E8">
      <w:rPr>
        <w:color w:val="00907C"/>
        <w:sz w:val="20"/>
        <w:szCs w:val="20"/>
        <w:lang w:val="pl-PL"/>
      </w:rPr>
      <w:t>| 06 kwietnia 2023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4946" w14:textId="730DF437" w:rsidR="00F635FF" w:rsidRPr="008477E8" w:rsidRDefault="00F635FF">
    <w:pPr>
      <w:pStyle w:val="Stopka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715E3EA" wp14:editId="6900AD86">
              <wp:simplePos x="0" y="0"/>
              <wp:positionH relativeFrom="column">
                <wp:posOffset>740410</wp:posOffset>
              </wp:positionH>
              <wp:positionV relativeFrom="paragraph">
                <wp:posOffset>2696210</wp:posOffset>
              </wp:positionV>
              <wp:extent cx="2324100" cy="419100"/>
              <wp:effectExtent l="0" t="0" r="19050" b="19050"/>
              <wp:wrapNone/>
              <wp:docPr id="65" name="Pole tekstow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CC3A12" w14:textId="6E5AA13B" w:rsidR="00F635FF" w:rsidRDefault="00F635FF">
                          <w:r w:rsidRPr="00F635FF">
                            <w:rPr>
                              <w:rFonts w:cs="Microsoft Sans Serif"/>
                              <w:color w:val="000000" w:themeColor="text1"/>
                              <w:sz w:val="16"/>
                              <w:szCs w:val="16"/>
                            </w:rPr>
                            <w:t xml:space="preserve">FSC™ A000535 | PEFC/09-44-02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5E3EA" id="_x0000_t202" coordsize="21600,21600" o:spt="202" path="m,l,21600r21600,l21600,xe">
              <v:stroke joinstyle="miter"/>
              <v:path gradientshapeok="t" o:connecttype="rect"/>
            </v:shapetype>
            <v:shape id="Pole tekstowe 65" o:spid="_x0000_s1033" type="#_x0000_t202" style="position:absolute;left:0;text-align:left;margin-left:58.3pt;margin-top:212.3pt;width:183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IqOgIAAIM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/HV+NJlqKLo2+S3QUbYZLzbWOd/yqgIcEoqMW2RLbY&#10;fuV8H3oMCY85UHW5rJWKmyAFsVCW7Bk2UfmYI4K/iVKatAW9ubpOI/AbX4A+3d8oxn8M6V1EIZ7S&#10;mPO59mD5btORusSqjrxsoDwgXRZ6JTnDlzXCr5jzz8yidJAGHAf/hItUgDnBYFFSgf31t/MQjx1F&#10;LyUtSrGg7ueOWUGJ+qax13fZZBK0GzeT689j3NhLz+bSo3fNApCoDAfP8GiGeK+OprTQvOLUzMOr&#10;6GKa49sF9Udz4fsBwanjYj6PQahWw/xKrw0P0KExgdaX7pVZM7TVoyAe4Shalr/rbh8bbmqY7zzI&#10;OrY+8NyzOtCPSo/iGaYyjNLlPkad/x2z3wAAAP//AwBQSwMEFAAGAAgAAAAhAJH07vDcAAAACwEA&#10;AA8AAABkcnMvZG93bnJldi54bWxMj8FOwzAQRO9I/IO1SNyo0yiK0hCnKqhw4URBnLexa1uN7ch2&#10;0/D3LCe4zWhHs2+67eJGNquYbPAC1qsCmPJDkNZrAZ8fLw8NsJTRSxyDVwK+VYJtf3vTYSvD1b+r&#10;+ZA1oxKfWhRgcp5aztNglMO0CpPydDuF6DCTjZrLiFcqdyMvi6LmDq2nDwYn9WzUcD5cnID9k97o&#10;ocFo9o20dl6+Tm/6VYj7u2X3CCyrJf+F4Ref0KEnpmO4eJnYSH5d1xQVUJUVCUpUTUniSGJT1MD7&#10;jv/f0P8AAAD//wMAUEsBAi0AFAAGAAgAAAAhALaDOJL+AAAA4QEAABMAAAAAAAAAAAAAAAAAAAAA&#10;AFtDb250ZW50X1R5cGVzXS54bWxQSwECLQAUAAYACAAAACEAOP0h/9YAAACUAQAACwAAAAAAAAAA&#10;AAAAAAAvAQAAX3JlbHMvLnJlbHNQSwECLQAUAAYACAAAACEAx+iiKjoCAACDBAAADgAAAAAAAAAA&#10;AAAAAAAuAgAAZHJzL2Uyb0RvYy54bWxQSwECLQAUAAYACAAAACEAkfTu8NwAAAALAQAADwAAAAAA&#10;AAAAAAAAAACUBAAAZHJzL2Rvd25yZXYueG1sUEsFBgAAAAAEAAQA8wAAAJ0FAAAAAA==&#10;" fillcolor="white [3201]" strokeweight=".5pt">
              <v:textbox>
                <w:txbxContent>
                  <w:p w14:paraId="74CC3A12" w14:textId="6E5AA13B" w:rsidR="00F635FF" w:rsidRDefault="00F635FF">
                    <w:r w:rsidRPr="00F635FF">
                      <w:rPr>
                        <w:rFonts w:cs="Microsoft Sans Serif"/>
                        <w:color w:val="000000" w:themeColor="text1"/>
                        <w:sz w:val="16"/>
                        <w:szCs w:val="16"/>
                      </w:rPr>
                      <w:t xml:space="preserve">FSC™ A000535 | PEFC/09-44-02   </w:t>
                    </w:r>
                  </w:p>
                </w:txbxContent>
              </v:textbox>
            </v:shape>
          </w:pict>
        </mc:Fallback>
      </mc:AlternateContent>
    </w:r>
    <w:r>
      <w:rPr>
        <w:color w:val="00907C"/>
        <w:sz w:val="36"/>
        <w:szCs w:val="36"/>
        <w:lang w:val="pl-PL"/>
      </w:rPr>
      <w:fldChar w:fldCharType="begin"/>
    </w:r>
    <w:r>
      <w:rPr>
        <w:color w:val="00907C"/>
        <w:sz w:val="36"/>
        <w:szCs w:val="36"/>
        <w:lang w:val="pl-PL"/>
      </w:rPr>
      <w:instrText xml:space="preserve"> PAGE </w:instrText>
    </w:r>
    <w:r>
      <w:rPr>
        <w:color w:val="00907C"/>
        <w:sz w:val="36"/>
        <w:szCs w:val="36"/>
        <w:lang w:val="pl-PL"/>
      </w:rPr>
      <w:fldChar w:fldCharType="separate"/>
    </w:r>
    <w:r>
      <w:rPr>
        <w:color w:val="00907C"/>
        <w:sz w:val="36"/>
        <w:szCs w:val="36"/>
        <w:lang w:val="pl-PL"/>
      </w:rPr>
      <w:t>23</w:t>
    </w:r>
    <w:r>
      <w:rPr>
        <w:color w:val="00907C"/>
        <w:sz w:val="36"/>
        <w:szCs w:val="36"/>
        <w:lang w:val="pl-PL"/>
      </w:rPr>
      <w:fldChar w:fldCharType="end"/>
    </w:r>
    <w:r>
      <w:rPr>
        <w:color w:val="00907C"/>
        <w:sz w:val="20"/>
        <w:szCs w:val="20"/>
        <w:lang w:val="pl-PL"/>
      </w:rPr>
      <w:t xml:space="preserve"> </w:t>
    </w:r>
    <w:r w:rsidR="00BB292C">
      <w:rPr>
        <w:color w:val="00907C"/>
        <w:sz w:val="20"/>
        <w:szCs w:val="20"/>
        <w:lang w:val="pl-PL"/>
      </w:rPr>
      <w:t xml:space="preserve">Przykładowe procedury łańcucha dostaw PEFC </w:t>
    </w:r>
    <w:r>
      <w:rPr>
        <w:color w:val="00907C"/>
        <w:sz w:val="20"/>
        <w:szCs w:val="20"/>
        <w:lang w:val="pl-PL"/>
      </w:rPr>
      <w:t>| 06 kwietnia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9A1" w14:textId="77777777" w:rsidR="008C5926" w:rsidRDefault="008C592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4CB1C5EC" w14:textId="77777777" w:rsidR="008C5926" w:rsidRDefault="008C59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E8B" w14:textId="77777777" w:rsidR="001619A6" w:rsidRDefault="004A507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22E137" wp14:editId="6426DF62">
          <wp:simplePos x="0" y="0"/>
          <wp:positionH relativeFrom="column">
            <wp:posOffset>-638178</wp:posOffset>
          </wp:positionH>
          <wp:positionV relativeFrom="paragraph">
            <wp:posOffset>-342900</wp:posOffset>
          </wp:positionV>
          <wp:extent cx="1591056" cy="896112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056" cy="896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5198" w14:textId="77777777" w:rsidR="001619A6" w:rsidRDefault="004A507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2549BBA" wp14:editId="42E70257">
          <wp:simplePos x="0" y="0"/>
          <wp:positionH relativeFrom="column">
            <wp:posOffset>-640080</wp:posOffset>
          </wp:positionH>
          <wp:positionV relativeFrom="paragraph">
            <wp:posOffset>-347343</wp:posOffset>
          </wp:positionV>
          <wp:extent cx="1591056" cy="896112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056" cy="896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BF2F" w14:textId="47507D2A" w:rsidR="00865929" w:rsidRDefault="00865929" w:rsidP="00865929">
    <w:pPr>
      <w:jc w:val="center"/>
      <w:rPr>
        <w:color w:val="00907C"/>
      </w:rPr>
    </w:pPr>
    <w:r>
      <w:rPr>
        <w:noProof/>
      </w:rPr>
      <w:drawing>
        <wp:anchor distT="0" distB="0" distL="114300" distR="114300" simplePos="0" relativeHeight="251717632" behindDoc="0" locked="0" layoutInCell="1" allowOverlap="1" wp14:anchorId="75DE9882" wp14:editId="7D8574DA">
          <wp:simplePos x="0" y="0"/>
          <wp:positionH relativeFrom="column">
            <wp:posOffset>-780079</wp:posOffset>
          </wp:positionH>
          <wp:positionV relativeFrom="paragraph">
            <wp:posOffset>-371475</wp:posOffset>
          </wp:positionV>
          <wp:extent cx="1590675" cy="895897"/>
          <wp:effectExtent l="0" t="0" r="0" b="0"/>
          <wp:wrapNone/>
          <wp:docPr id="27" name="Obraz 27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958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5113AE" w14:textId="5BFDA13E" w:rsidR="001619A6" w:rsidRPr="00865929" w:rsidRDefault="00D86995" w:rsidP="0086592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FB4" w14:textId="3391B0BD" w:rsidR="001619A6" w:rsidRDefault="0032686F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7736147B" wp14:editId="12F8F77E">
          <wp:simplePos x="0" y="0"/>
          <wp:positionH relativeFrom="column">
            <wp:posOffset>-650245</wp:posOffset>
          </wp:positionH>
          <wp:positionV relativeFrom="paragraph">
            <wp:posOffset>-405114</wp:posOffset>
          </wp:positionV>
          <wp:extent cx="1673352" cy="941832"/>
          <wp:effectExtent l="0" t="0" r="0" b="0"/>
          <wp:wrapNone/>
          <wp:docPr id="55" name="Obraz 55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Obraz 109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424A" w14:textId="56A7ACCD" w:rsidR="001619A6" w:rsidRDefault="00DC531D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2586FCAE" wp14:editId="4A1A4BC5">
          <wp:simplePos x="0" y="0"/>
          <wp:positionH relativeFrom="column">
            <wp:posOffset>-650245</wp:posOffset>
          </wp:positionH>
          <wp:positionV relativeFrom="paragraph">
            <wp:posOffset>-405114</wp:posOffset>
          </wp:positionV>
          <wp:extent cx="1673352" cy="941832"/>
          <wp:effectExtent l="0" t="0" r="0" b="0"/>
          <wp:wrapNone/>
          <wp:docPr id="56" name="Obraz 56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Obraz 109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1AB898" w14:textId="77777777" w:rsidR="001619A6" w:rsidRDefault="00D8699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D54D" w14:textId="77777777" w:rsidR="001619A6" w:rsidRDefault="004A507B">
    <w:pPr>
      <w:pStyle w:val="Nagwek"/>
    </w:pPr>
    <w:r>
      <w:rPr>
        <w:noProof/>
      </w:rPr>
      <w:drawing>
        <wp:anchor distT="0" distB="0" distL="114300" distR="114300" simplePos="0" relativeHeight="251705344" behindDoc="0" locked="0" layoutInCell="1" allowOverlap="1" wp14:anchorId="6127149C" wp14:editId="334E7DB0">
          <wp:simplePos x="0" y="0"/>
          <wp:positionH relativeFrom="column">
            <wp:posOffset>-484503</wp:posOffset>
          </wp:positionH>
          <wp:positionV relativeFrom="paragraph">
            <wp:posOffset>-328927</wp:posOffset>
          </wp:positionV>
          <wp:extent cx="1673352" cy="941832"/>
          <wp:effectExtent l="0" t="0" r="0" b="0"/>
          <wp:wrapNone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352" cy="94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597"/>
    <w:multiLevelType w:val="multilevel"/>
    <w:tmpl w:val="E1CE24EC"/>
    <w:styleLink w:val="LFO8"/>
    <w:lvl w:ilvl="0">
      <w:start w:val="1"/>
      <w:numFmt w:val="upperRoman"/>
      <w:pStyle w:val="Style1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A52EB7"/>
    <w:multiLevelType w:val="hybridMultilevel"/>
    <w:tmpl w:val="CEF426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1C8"/>
    <w:multiLevelType w:val="hybridMultilevel"/>
    <w:tmpl w:val="0C80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27E"/>
    <w:multiLevelType w:val="multilevel"/>
    <w:tmpl w:val="F79CD4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29E"/>
    <w:multiLevelType w:val="multilevel"/>
    <w:tmpl w:val="740C7F6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1834C3"/>
    <w:multiLevelType w:val="multilevel"/>
    <w:tmpl w:val="961AD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62296A"/>
    <w:multiLevelType w:val="multilevel"/>
    <w:tmpl w:val="F79CD4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2497"/>
    <w:multiLevelType w:val="multilevel"/>
    <w:tmpl w:val="C8CA62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</w:lvl>
    <w:lvl w:ilvl="4">
      <w:start w:val="1"/>
      <w:numFmt w:val="decimal"/>
      <w:pStyle w:val="Nagwek5"/>
      <w:lvlText w:val="%1.%2.%3.%4.%5"/>
      <w:lvlJc w:val="left"/>
      <w:pPr>
        <w:ind w:left="1080" w:hanging="1080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D6453B"/>
    <w:multiLevelType w:val="multilevel"/>
    <w:tmpl w:val="63DA3242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35F"/>
    <w:multiLevelType w:val="multilevel"/>
    <w:tmpl w:val="18CA5ECA"/>
    <w:styleLink w:val="LFO1"/>
    <w:lvl w:ilvl="0">
      <w:start w:val="1"/>
      <w:numFmt w:val="decimal"/>
      <w:pStyle w:val="Point4letter"/>
      <w:lvlText w:val="(%1)"/>
      <w:lvlJc w:val="left"/>
      <w:pPr>
        <w:ind w:left="850" w:hanging="850"/>
      </w:pPr>
    </w:lvl>
    <w:lvl w:ilvl="1">
      <w:start w:val="1"/>
      <w:numFmt w:val="lowerLetter"/>
      <w:lvlText w:val="(%2)"/>
      <w:lvlJc w:val="left"/>
      <w:pPr>
        <w:ind w:left="850" w:hanging="850"/>
      </w:pPr>
    </w:lvl>
    <w:lvl w:ilvl="2">
      <w:start w:val="1"/>
      <w:numFmt w:val="decimal"/>
      <w:lvlText w:val="(%3)"/>
      <w:lvlJc w:val="left"/>
      <w:pPr>
        <w:ind w:left="1417" w:hanging="567"/>
      </w:pPr>
    </w:lvl>
    <w:lvl w:ilvl="3">
      <w:start w:val="1"/>
      <w:numFmt w:val="lowerLetter"/>
      <w:lvlText w:val="(%4)"/>
      <w:lvlJc w:val="left"/>
      <w:pPr>
        <w:ind w:left="1417" w:hanging="567"/>
      </w:pPr>
    </w:lvl>
    <w:lvl w:ilvl="4">
      <w:start w:val="1"/>
      <w:numFmt w:val="decimal"/>
      <w:lvlText w:val="(%5)"/>
      <w:lvlJc w:val="left"/>
      <w:pPr>
        <w:ind w:left="1984" w:hanging="567"/>
      </w:pPr>
    </w:lvl>
    <w:lvl w:ilvl="5">
      <w:start w:val="1"/>
      <w:numFmt w:val="lowerLetter"/>
      <w:lvlText w:val="(%6)"/>
      <w:lvlJc w:val="left"/>
      <w:pPr>
        <w:ind w:left="1984" w:hanging="567"/>
      </w:pPr>
    </w:lvl>
    <w:lvl w:ilvl="6">
      <w:start w:val="1"/>
      <w:numFmt w:val="decimal"/>
      <w:lvlText w:val="(%7)"/>
      <w:lvlJc w:val="left"/>
      <w:pPr>
        <w:ind w:left="2551" w:hanging="567"/>
      </w:pPr>
    </w:lvl>
    <w:lvl w:ilvl="7">
      <w:start w:val="1"/>
      <w:numFmt w:val="lowerLetter"/>
      <w:lvlText w:val="(%8)"/>
      <w:lvlJc w:val="left"/>
      <w:pPr>
        <w:ind w:left="2551" w:hanging="567"/>
      </w:pPr>
    </w:lvl>
    <w:lvl w:ilvl="8">
      <w:start w:val="1"/>
      <w:numFmt w:val="lowerLetter"/>
      <w:lvlText w:val="(%9)"/>
      <w:lvlJc w:val="left"/>
      <w:pPr>
        <w:ind w:left="3118" w:hanging="567"/>
      </w:pPr>
    </w:lvl>
  </w:abstractNum>
  <w:abstractNum w:abstractNumId="10" w15:restartNumberingAfterBreak="0">
    <w:nsid w:val="39467CB6"/>
    <w:multiLevelType w:val="multilevel"/>
    <w:tmpl w:val="452E4E54"/>
    <w:lvl w:ilvl="0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0243"/>
    <w:multiLevelType w:val="hybridMultilevel"/>
    <w:tmpl w:val="DF46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12984"/>
    <w:multiLevelType w:val="hybridMultilevel"/>
    <w:tmpl w:val="DD128D2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1A3"/>
    <w:multiLevelType w:val="hybridMultilevel"/>
    <w:tmpl w:val="1FCA0562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C68C3"/>
    <w:multiLevelType w:val="hybridMultilevel"/>
    <w:tmpl w:val="2634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D024C"/>
    <w:multiLevelType w:val="hybridMultilevel"/>
    <w:tmpl w:val="2634E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3B47"/>
    <w:multiLevelType w:val="multilevel"/>
    <w:tmpl w:val="A0BCC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CD70FE"/>
    <w:multiLevelType w:val="multilevel"/>
    <w:tmpl w:val="0E02AEEE"/>
    <w:lvl w:ilvl="0"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18" w15:restartNumberingAfterBreak="0">
    <w:nsid w:val="6D535833"/>
    <w:multiLevelType w:val="hybridMultilevel"/>
    <w:tmpl w:val="CBD8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992"/>
    <w:multiLevelType w:val="hybridMultilevel"/>
    <w:tmpl w:val="7D9C2CF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B3EB8"/>
    <w:multiLevelType w:val="hybridMultilevel"/>
    <w:tmpl w:val="BC98A80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31B27"/>
    <w:multiLevelType w:val="hybridMultilevel"/>
    <w:tmpl w:val="D7D83C2C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B0FC1"/>
    <w:multiLevelType w:val="hybridMultilevel"/>
    <w:tmpl w:val="1F8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41436">
    <w:abstractNumId w:val="7"/>
  </w:num>
  <w:num w:numId="2" w16cid:durableId="188955495">
    <w:abstractNumId w:val="9"/>
  </w:num>
  <w:num w:numId="3" w16cid:durableId="989820343">
    <w:abstractNumId w:val="0"/>
  </w:num>
  <w:num w:numId="4" w16cid:durableId="1612280233">
    <w:abstractNumId w:val="4"/>
  </w:num>
  <w:num w:numId="5" w16cid:durableId="258755578">
    <w:abstractNumId w:val="16"/>
  </w:num>
  <w:num w:numId="6" w16cid:durableId="1421486601">
    <w:abstractNumId w:val="6"/>
  </w:num>
  <w:num w:numId="7" w16cid:durableId="721290192">
    <w:abstractNumId w:val="5"/>
  </w:num>
  <w:num w:numId="8" w16cid:durableId="1447122413">
    <w:abstractNumId w:val="17"/>
  </w:num>
  <w:num w:numId="9" w16cid:durableId="1007292377">
    <w:abstractNumId w:val="8"/>
  </w:num>
  <w:num w:numId="10" w16cid:durableId="1330400025">
    <w:abstractNumId w:val="8"/>
    <w:lvlOverride w:ilvl="0">
      <w:startOverride w:val="1"/>
    </w:lvlOverride>
  </w:num>
  <w:num w:numId="11" w16cid:durableId="2121022849">
    <w:abstractNumId w:val="10"/>
  </w:num>
  <w:num w:numId="12" w16cid:durableId="1139886378">
    <w:abstractNumId w:val="10"/>
    <w:lvlOverride w:ilvl="0">
      <w:startOverride w:val="1"/>
    </w:lvlOverride>
  </w:num>
  <w:num w:numId="13" w16cid:durableId="1629579400">
    <w:abstractNumId w:val="1"/>
  </w:num>
  <w:num w:numId="14" w16cid:durableId="119761210">
    <w:abstractNumId w:val="21"/>
  </w:num>
  <w:num w:numId="15" w16cid:durableId="257758262">
    <w:abstractNumId w:val="20"/>
  </w:num>
  <w:num w:numId="16" w16cid:durableId="747776937">
    <w:abstractNumId w:val="13"/>
  </w:num>
  <w:num w:numId="17" w16cid:durableId="205220678">
    <w:abstractNumId w:val="12"/>
  </w:num>
  <w:num w:numId="18" w16cid:durableId="1270426987">
    <w:abstractNumId w:val="19"/>
  </w:num>
  <w:num w:numId="19" w16cid:durableId="1001548720">
    <w:abstractNumId w:val="3"/>
  </w:num>
  <w:num w:numId="20" w16cid:durableId="1357653135">
    <w:abstractNumId w:val="11"/>
  </w:num>
  <w:num w:numId="21" w16cid:durableId="1266495650">
    <w:abstractNumId w:val="18"/>
  </w:num>
  <w:num w:numId="22" w16cid:durableId="1077165236">
    <w:abstractNumId w:val="22"/>
  </w:num>
  <w:num w:numId="23" w16cid:durableId="267660881">
    <w:abstractNumId w:val="2"/>
  </w:num>
  <w:num w:numId="24" w16cid:durableId="385688181">
    <w:abstractNumId w:val="14"/>
  </w:num>
  <w:num w:numId="25" w16cid:durableId="1032413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4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74"/>
    <w:rsid w:val="00003EFD"/>
    <w:rsid w:val="00004484"/>
    <w:rsid w:val="00006404"/>
    <w:rsid w:val="0001307A"/>
    <w:rsid w:val="00021F53"/>
    <w:rsid w:val="0003007D"/>
    <w:rsid w:val="00043227"/>
    <w:rsid w:val="00043D17"/>
    <w:rsid w:val="00043ED9"/>
    <w:rsid w:val="00054067"/>
    <w:rsid w:val="00054398"/>
    <w:rsid w:val="00054B47"/>
    <w:rsid w:val="000611DE"/>
    <w:rsid w:val="000612EC"/>
    <w:rsid w:val="000614CD"/>
    <w:rsid w:val="0006355D"/>
    <w:rsid w:val="00066F6D"/>
    <w:rsid w:val="000714B4"/>
    <w:rsid w:val="000734DF"/>
    <w:rsid w:val="0007365B"/>
    <w:rsid w:val="00073DFB"/>
    <w:rsid w:val="00075100"/>
    <w:rsid w:val="00077C44"/>
    <w:rsid w:val="00083360"/>
    <w:rsid w:val="00083EF8"/>
    <w:rsid w:val="00085EED"/>
    <w:rsid w:val="00097506"/>
    <w:rsid w:val="000A6BCC"/>
    <w:rsid w:val="000A6D93"/>
    <w:rsid w:val="000A7E62"/>
    <w:rsid w:val="000B0698"/>
    <w:rsid w:val="000B2804"/>
    <w:rsid w:val="000B479C"/>
    <w:rsid w:val="000C4DE7"/>
    <w:rsid w:val="000C55B0"/>
    <w:rsid w:val="000D0E33"/>
    <w:rsid w:val="000D4FBC"/>
    <w:rsid w:val="000D7569"/>
    <w:rsid w:val="000E457D"/>
    <w:rsid w:val="000E7F7F"/>
    <w:rsid w:val="000E7FBB"/>
    <w:rsid w:val="000F2986"/>
    <w:rsid w:val="000F46C0"/>
    <w:rsid w:val="00101490"/>
    <w:rsid w:val="00103AA8"/>
    <w:rsid w:val="00104472"/>
    <w:rsid w:val="00105FEB"/>
    <w:rsid w:val="001101E9"/>
    <w:rsid w:val="00110737"/>
    <w:rsid w:val="0011228D"/>
    <w:rsid w:val="00113FBF"/>
    <w:rsid w:val="00114253"/>
    <w:rsid w:val="00123CCE"/>
    <w:rsid w:val="001277AA"/>
    <w:rsid w:val="00132B3B"/>
    <w:rsid w:val="00133F58"/>
    <w:rsid w:val="00134445"/>
    <w:rsid w:val="00136E07"/>
    <w:rsid w:val="0014160B"/>
    <w:rsid w:val="00141D9A"/>
    <w:rsid w:val="0014312F"/>
    <w:rsid w:val="001466AC"/>
    <w:rsid w:val="00153E43"/>
    <w:rsid w:val="00155FBE"/>
    <w:rsid w:val="001564E9"/>
    <w:rsid w:val="00156890"/>
    <w:rsid w:val="00157A69"/>
    <w:rsid w:val="001602E9"/>
    <w:rsid w:val="00161CD0"/>
    <w:rsid w:val="0016551C"/>
    <w:rsid w:val="00165E5F"/>
    <w:rsid w:val="0016668A"/>
    <w:rsid w:val="00171BBD"/>
    <w:rsid w:val="001738EF"/>
    <w:rsid w:val="00173E94"/>
    <w:rsid w:val="001777F8"/>
    <w:rsid w:val="00177F4A"/>
    <w:rsid w:val="0019033A"/>
    <w:rsid w:val="00191A9B"/>
    <w:rsid w:val="001931ED"/>
    <w:rsid w:val="001933DC"/>
    <w:rsid w:val="00194ACC"/>
    <w:rsid w:val="00195548"/>
    <w:rsid w:val="0019587E"/>
    <w:rsid w:val="0019729C"/>
    <w:rsid w:val="00197C09"/>
    <w:rsid w:val="001A1F1A"/>
    <w:rsid w:val="001A274D"/>
    <w:rsid w:val="001A2813"/>
    <w:rsid w:val="001A2B1D"/>
    <w:rsid w:val="001B0ACD"/>
    <w:rsid w:val="001B2EB9"/>
    <w:rsid w:val="001B7F8E"/>
    <w:rsid w:val="001C1EDA"/>
    <w:rsid w:val="001C51D2"/>
    <w:rsid w:val="001D0EDF"/>
    <w:rsid w:val="001D325A"/>
    <w:rsid w:val="001D3B9E"/>
    <w:rsid w:val="001D77EE"/>
    <w:rsid w:val="001E2F18"/>
    <w:rsid w:val="001E4986"/>
    <w:rsid w:val="001E6CF0"/>
    <w:rsid w:val="001F0F5F"/>
    <w:rsid w:val="001F4C74"/>
    <w:rsid w:val="001F5023"/>
    <w:rsid w:val="001F6B44"/>
    <w:rsid w:val="002006F1"/>
    <w:rsid w:val="00201E7F"/>
    <w:rsid w:val="002067AE"/>
    <w:rsid w:val="00210C95"/>
    <w:rsid w:val="002160E6"/>
    <w:rsid w:val="00216232"/>
    <w:rsid w:val="00221C44"/>
    <w:rsid w:val="0023488C"/>
    <w:rsid w:val="00236F37"/>
    <w:rsid w:val="0024091C"/>
    <w:rsid w:val="0024515D"/>
    <w:rsid w:val="00251CD4"/>
    <w:rsid w:val="002551C3"/>
    <w:rsid w:val="00255E63"/>
    <w:rsid w:val="00257A63"/>
    <w:rsid w:val="0026033C"/>
    <w:rsid w:val="002656C8"/>
    <w:rsid w:val="00272245"/>
    <w:rsid w:val="002725FD"/>
    <w:rsid w:val="00274A19"/>
    <w:rsid w:val="00275431"/>
    <w:rsid w:val="00280DF2"/>
    <w:rsid w:val="00281692"/>
    <w:rsid w:val="0028432F"/>
    <w:rsid w:val="00286230"/>
    <w:rsid w:val="00290BBE"/>
    <w:rsid w:val="00292767"/>
    <w:rsid w:val="00296161"/>
    <w:rsid w:val="002A0CBD"/>
    <w:rsid w:val="002A4C4C"/>
    <w:rsid w:val="002A769B"/>
    <w:rsid w:val="002B063F"/>
    <w:rsid w:val="002B7339"/>
    <w:rsid w:val="002C161B"/>
    <w:rsid w:val="002C70C0"/>
    <w:rsid w:val="002C7808"/>
    <w:rsid w:val="002D5D96"/>
    <w:rsid w:val="002E0220"/>
    <w:rsid w:val="002E31A7"/>
    <w:rsid w:val="002F2474"/>
    <w:rsid w:val="002F3D67"/>
    <w:rsid w:val="002F6FBA"/>
    <w:rsid w:val="00300092"/>
    <w:rsid w:val="00303265"/>
    <w:rsid w:val="003060F3"/>
    <w:rsid w:val="00317EB1"/>
    <w:rsid w:val="003208AD"/>
    <w:rsid w:val="00320DCE"/>
    <w:rsid w:val="00320E36"/>
    <w:rsid w:val="00323284"/>
    <w:rsid w:val="00323D29"/>
    <w:rsid w:val="0032535E"/>
    <w:rsid w:val="0032686F"/>
    <w:rsid w:val="00326C17"/>
    <w:rsid w:val="00332A28"/>
    <w:rsid w:val="0033738F"/>
    <w:rsid w:val="00342487"/>
    <w:rsid w:val="00350FBF"/>
    <w:rsid w:val="0035269C"/>
    <w:rsid w:val="00356728"/>
    <w:rsid w:val="00360BE0"/>
    <w:rsid w:val="003621C2"/>
    <w:rsid w:val="003710D0"/>
    <w:rsid w:val="00373408"/>
    <w:rsid w:val="003735F6"/>
    <w:rsid w:val="0037380C"/>
    <w:rsid w:val="00384323"/>
    <w:rsid w:val="003859DB"/>
    <w:rsid w:val="00385B3D"/>
    <w:rsid w:val="0038709D"/>
    <w:rsid w:val="0038744D"/>
    <w:rsid w:val="00387BD1"/>
    <w:rsid w:val="003915D2"/>
    <w:rsid w:val="00391F70"/>
    <w:rsid w:val="00395503"/>
    <w:rsid w:val="003955A7"/>
    <w:rsid w:val="00395F96"/>
    <w:rsid w:val="003A01CD"/>
    <w:rsid w:val="003A0B4C"/>
    <w:rsid w:val="003A1C24"/>
    <w:rsid w:val="003A1C8C"/>
    <w:rsid w:val="003A6460"/>
    <w:rsid w:val="003A7F16"/>
    <w:rsid w:val="003B1392"/>
    <w:rsid w:val="003B5484"/>
    <w:rsid w:val="003B54C8"/>
    <w:rsid w:val="003B7658"/>
    <w:rsid w:val="003B7BDD"/>
    <w:rsid w:val="003C01F4"/>
    <w:rsid w:val="003C2569"/>
    <w:rsid w:val="003C79D4"/>
    <w:rsid w:val="003C7DA2"/>
    <w:rsid w:val="003D1EF4"/>
    <w:rsid w:val="003D7352"/>
    <w:rsid w:val="003D74DC"/>
    <w:rsid w:val="003E01D7"/>
    <w:rsid w:val="003E1CC4"/>
    <w:rsid w:val="003E2C05"/>
    <w:rsid w:val="003E2D3A"/>
    <w:rsid w:val="003E428E"/>
    <w:rsid w:val="003E5A8C"/>
    <w:rsid w:val="003E7C79"/>
    <w:rsid w:val="003F0609"/>
    <w:rsid w:val="003F5355"/>
    <w:rsid w:val="003F61AA"/>
    <w:rsid w:val="00405B33"/>
    <w:rsid w:val="00406F6D"/>
    <w:rsid w:val="00410A6A"/>
    <w:rsid w:val="004132B9"/>
    <w:rsid w:val="00420CE8"/>
    <w:rsid w:val="004233A1"/>
    <w:rsid w:val="00423910"/>
    <w:rsid w:val="00426C2A"/>
    <w:rsid w:val="004300AD"/>
    <w:rsid w:val="00431872"/>
    <w:rsid w:val="00432D96"/>
    <w:rsid w:val="0044284C"/>
    <w:rsid w:val="00443B40"/>
    <w:rsid w:val="00444309"/>
    <w:rsid w:val="004505C6"/>
    <w:rsid w:val="0045523E"/>
    <w:rsid w:val="00461EB4"/>
    <w:rsid w:val="00462B26"/>
    <w:rsid w:val="00464964"/>
    <w:rsid w:val="00471582"/>
    <w:rsid w:val="0047434C"/>
    <w:rsid w:val="00477CD6"/>
    <w:rsid w:val="00484B11"/>
    <w:rsid w:val="00486CDD"/>
    <w:rsid w:val="00490902"/>
    <w:rsid w:val="00491A99"/>
    <w:rsid w:val="004971D0"/>
    <w:rsid w:val="004A2580"/>
    <w:rsid w:val="004A507B"/>
    <w:rsid w:val="004A50D4"/>
    <w:rsid w:val="004A57B5"/>
    <w:rsid w:val="004B6F27"/>
    <w:rsid w:val="004C0F0D"/>
    <w:rsid w:val="004C34F4"/>
    <w:rsid w:val="004D0261"/>
    <w:rsid w:val="004D0B0C"/>
    <w:rsid w:val="004D1F2D"/>
    <w:rsid w:val="004D6380"/>
    <w:rsid w:val="004D6E2F"/>
    <w:rsid w:val="004E089D"/>
    <w:rsid w:val="004F4FE3"/>
    <w:rsid w:val="004F570F"/>
    <w:rsid w:val="004F712F"/>
    <w:rsid w:val="005032D8"/>
    <w:rsid w:val="00504FE5"/>
    <w:rsid w:val="00512B44"/>
    <w:rsid w:val="00515F72"/>
    <w:rsid w:val="00516F19"/>
    <w:rsid w:val="00517CE7"/>
    <w:rsid w:val="00522ED3"/>
    <w:rsid w:val="00524A0E"/>
    <w:rsid w:val="0052619C"/>
    <w:rsid w:val="0052622D"/>
    <w:rsid w:val="00527910"/>
    <w:rsid w:val="00530B84"/>
    <w:rsid w:val="00537803"/>
    <w:rsid w:val="005403AD"/>
    <w:rsid w:val="00543615"/>
    <w:rsid w:val="00551EDA"/>
    <w:rsid w:val="00551F15"/>
    <w:rsid w:val="005552A7"/>
    <w:rsid w:val="00556A51"/>
    <w:rsid w:val="005651B8"/>
    <w:rsid w:val="005671CF"/>
    <w:rsid w:val="0057384B"/>
    <w:rsid w:val="00575138"/>
    <w:rsid w:val="00583D19"/>
    <w:rsid w:val="00585A8F"/>
    <w:rsid w:val="00585EC0"/>
    <w:rsid w:val="0058714B"/>
    <w:rsid w:val="0059054B"/>
    <w:rsid w:val="00592A1B"/>
    <w:rsid w:val="005947D8"/>
    <w:rsid w:val="00597F53"/>
    <w:rsid w:val="005A1BD9"/>
    <w:rsid w:val="005A6FD3"/>
    <w:rsid w:val="005A7C61"/>
    <w:rsid w:val="005B08A9"/>
    <w:rsid w:val="005B1551"/>
    <w:rsid w:val="005B328E"/>
    <w:rsid w:val="005C41A3"/>
    <w:rsid w:val="005C4712"/>
    <w:rsid w:val="005C63F8"/>
    <w:rsid w:val="005C6C1B"/>
    <w:rsid w:val="005D7C2E"/>
    <w:rsid w:val="005E0CE1"/>
    <w:rsid w:val="005E5966"/>
    <w:rsid w:val="005E5F3F"/>
    <w:rsid w:val="005E7E11"/>
    <w:rsid w:val="005F2C62"/>
    <w:rsid w:val="005F368C"/>
    <w:rsid w:val="005F52FB"/>
    <w:rsid w:val="00606D0F"/>
    <w:rsid w:val="00606E0E"/>
    <w:rsid w:val="00612C41"/>
    <w:rsid w:val="006134C5"/>
    <w:rsid w:val="00613643"/>
    <w:rsid w:val="00615AE8"/>
    <w:rsid w:val="00617C1E"/>
    <w:rsid w:val="00622F51"/>
    <w:rsid w:val="0063220D"/>
    <w:rsid w:val="006329FC"/>
    <w:rsid w:val="0063380C"/>
    <w:rsid w:val="00635489"/>
    <w:rsid w:val="00635F63"/>
    <w:rsid w:val="006466FF"/>
    <w:rsid w:val="006479CB"/>
    <w:rsid w:val="0065263D"/>
    <w:rsid w:val="00655571"/>
    <w:rsid w:val="006558C0"/>
    <w:rsid w:val="00657732"/>
    <w:rsid w:val="0066301C"/>
    <w:rsid w:val="006638B2"/>
    <w:rsid w:val="00670C8E"/>
    <w:rsid w:val="00671AEC"/>
    <w:rsid w:val="006736EA"/>
    <w:rsid w:val="00675250"/>
    <w:rsid w:val="0068175F"/>
    <w:rsid w:val="006828AF"/>
    <w:rsid w:val="006835DE"/>
    <w:rsid w:val="00685544"/>
    <w:rsid w:val="00687C87"/>
    <w:rsid w:val="00687D63"/>
    <w:rsid w:val="00690953"/>
    <w:rsid w:val="0069662C"/>
    <w:rsid w:val="006967F5"/>
    <w:rsid w:val="006A21D5"/>
    <w:rsid w:val="006A28C8"/>
    <w:rsid w:val="006A38DF"/>
    <w:rsid w:val="006A46A9"/>
    <w:rsid w:val="006A5F91"/>
    <w:rsid w:val="006A603A"/>
    <w:rsid w:val="006A70AF"/>
    <w:rsid w:val="006B385F"/>
    <w:rsid w:val="006B39E6"/>
    <w:rsid w:val="006B4FEA"/>
    <w:rsid w:val="006C287D"/>
    <w:rsid w:val="006C3AA6"/>
    <w:rsid w:val="006C3EF1"/>
    <w:rsid w:val="006D15D8"/>
    <w:rsid w:val="006D38BB"/>
    <w:rsid w:val="006D5314"/>
    <w:rsid w:val="006D5DCD"/>
    <w:rsid w:val="006D688E"/>
    <w:rsid w:val="006E78C7"/>
    <w:rsid w:val="006E7DFA"/>
    <w:rsid w:val="006F4AF6"/>
    <w:rsid w:val="006F6C58"/>
    <w:rsid w:val="006F6C5F"/>
    <w:rsid w:val="006F79B9"/>
    <w:rsid w:val="0070151E"/>
    <w:rsid w:val="0070214D"/>
    <w:rsid w:val="00707145"/>
    <w:rsid w:val="00717534"/>
    <w:rsid w:val="00730A4F"/>
    <w:rsid w:val="00731417"/>
    <w:rsid w:val="00732855"/>
    <w:rsid w:val="007328BE"/>
    <w:rsid w:val="00735295"/>
    <w:rsid w:val="00746CBF"/>
    <w:rsid w:val="00755D33"/>
    <w:rsid w:val="0075700C"/>
    <w:rsid w:val="007619AC"/>
    <w:rsid w:val="00764649"/>
    <w:rsid w:val="00764A5B"/>
    <w:rsid w:val="007653E5"/>
    <w:rsid w:val="00773AFC"/>
    <w:rsid w:val="007761A4"/>
    <w:rsid w:val="0077653A"/>
    <w:rsid w:val="00781620"/>
    <w:rsid w:val="007824D7"/>
    <w:rsid w:val="00783E2C"/>
    <w:rsid w:val="007848E4"/>
    <w:rsid w:val="00786327"/>
    <w:rsid w:val="00786476"/>
    <w:rsid w:val="0078669A"/>
    <w:rsid w:val="007867FD"/>
    <w:rsid w:val="007905AC"/>
    <w:rsid w:val="00790BEB"/>
    <w:rsid w:val="00792711"/>
    <w:rsid w:val="0079479C"/>
    <w:rsid w:val="007A6B2E"/>
    <w:rsid w:val="007B0FFD"/>
    <w:rsid w:val="007B6FB7"/>
    <w:rsid w:val="007C174F"/>
    <w:rsid w:val="007C1976"/>
    <w:rsid w:val="007C49EE"/>
    <w:rsid w:val="007C4A40"/>
    <w:rsid w:val="007C62C4"/>
    <w:rsid w:val="007D4FF6"/>
    <w:rsid w:val="007D640D"/>
    <w:rsid w:val="007D7A73"/>
    <w:rsid w:val="007E2E02"/>
    <w:rsid w:val="007E76C0"/>
    <w:rsid w:val="007F02ED"/>
    <w:rsid w:val="00800F70"/>
    <w:rsid w:val="008023BA"/>
    <w:rsid w:val="00804C35"/>
    <w:rsid w:val="00804C37"/>
    <w:rsid w:val="0080616A"/>
    <w:rsid w:val="008100AD"/>
    <w:rsid w:val="0081494F"/>
    <w:rsid w:val="00815A65"/>
    <w:rsid w:val="00822708"/>
    <w:rsid w:val="008247B7"/>
    <w:rsid w:val="00842409"/>
    <w:rsid w:val="00842E6A"/>
    <w:rsid w:val="0084336E"/>
    <w:rsid w:val="008440F3"/>
    <w:rsid w:val="0084509F"/>
    <w:rsid w:val="00845BCE"/>
    <w:rsid w:val="00845F60"/>
    <w:rsid w:val="00846200"/>
    <w:rsid w:val="008477E8"/>
    <w:rsid w:val="00856152"/>
    <w:rsid w:val="00865929"/>
    <w:rsid w:val="008714D2"/>
    <w:rsid w:val="00873D8E"/>
    <w:rsid w:val="00883387"/>
    <w:rsid w:val="00884B21"/>
    <w:rsid w:val="00886510"/>
    <w:rsid w:val="00886853"/>
    <w:rsid w:val="00886D80"/>
    <w:rsid w:val="00891B3B"/>
    <w:rsid w:val="008936C3"/>
    <w:rsid w:val="008A686C"/>
    <w:rsid w:val="008A76F2"/>
    <w:rsid w:val="008B5EBE"/>
    <w:rsid w:val="008C3D70"/>
    <w:rsid w:val="008C46B4"/>
    <w:rsid w:val="008C576E"/>
    <w:rsid w:val="008C5926"/>
    <w:rsid w:val="008D1341"/>
    <w:rsid w:val="008D1B9C"/>
    <w:rsid w:val="008E0457"/>
    <w:rsid w:val="008E105C"/>
    <w:rsid w:val="008E504B"/>
    <w:rsid w:val="008F4B7B"/>
    <w:rsid w:val="008F7D10"/>
    <w:rsid w:val="00901F60"/>
    <w:rsid w:val="00903668"/>
    <w:rsid w:val="0090526F"/>
    <w:rsid w:val="009152E7"/>
    <w:rsid w:val="00917BBB"/>
    <w:rsid w:val="00920FBF"/>
    <w:rsid w:val="00921957"/>
    <w:rsid w:val="00924FB9"/>
    <w:rsid w:val="00925953"/>
    <w:rsid w:val="0092651D"/>
    <w:rsid w:val="00941E8A"/>
    <w:rsid w:val="009429B8"/>
    <w:rsid w:val="009431EB"/>
    <w:rsid w:val="00947B9F"/>
    <w:rsid w:val="00951B4F"/>
    <w:rsid w:val="00954D17"/>
    <w:rsid w:val="00956A18"/>
    <w:rsid w:val="00963F81"/>
    <w:rsid w:val="00965639"/>
    <w:rsid w:val="00970191"/>
    <w:rsid w:val="00974A31"/>
    <w:rsid w:val="00977640"/>
    <w:rsid w:val="0098449E"/>
    <w:rsid w:val="009854E7"/>
    <w:rsid w:val="00991802"/>
    <w:rsid w:val="00992909"/>
    <w:rsid w:val="009A0958"/>
    <w:rsid w:val="009A3CCF"/>
    <w:rsid w:val="009B09F6"/>
    <w:rsid w:val="009B17F5"/>
    <w:rsid w:val="009B3499"/>
    <w:rsid w:val="009B3C51"/>
    <w:rsid w:val="009B3C6D"/>
    <w:rsid w:val="009C041A"/>
    <w:rsid w:val="009C4219"/>
    <w:rsid w:val="009C4492"/>
    <w:rsid w:val="009C5B4F"/>
    <w:rsid w:val="009C6870"/>
    <w:rsid w:val="009D0BCC"/>
    <w:rsid w:val="009D250C"/>
    <w:rsid w:val="009D3284"/>
    <w:rsid w:val="009D33FC"/>
    <w:rsid w:val="009D6B34"/>
    <w:rsid w:val="009E12B7"/>
    <w:rsid w:val="009E57BA"/>
    <w:rsid w:val="009E59F5"/>
    <w:rsid w:val="009E7846"/>
    <w:rsid w:val="009E7F6C"/>
    <w:rsid w:val="009F0334"/>
    <w:rsid w:val="009F1078"/>
    <w:rsid w:val="009F3FFD"/>
    <w:rsid w:val="00A0036B"/>
    <w:rsid w:val="00A02792"/>
    <w:rsid w:val="00A0585B"/>
    <w:rsid w:val="00A063EC"/>
    <w:rsid w:val="00A112E5"/>
    <w:rsid w:val="00A20754"/>
    <w:rsid w:val="00A22DC5"/>
    <w:rsid w:val="00A26092"/>
    <w:rsid w:val="00A270B6"/>
    <w:rsid w:val="00A30FC6"/>
    <w:rsid w:val="00A31A91"/>
    <w:rsid w:val="00A34785"/>
    <w:rsid w:val="00A34B78"/>
    <w:rsid w:val="00A40794"/>
    <w:rsid w:val="00A4366E"/>
    <w:rsid w:val="00A54431"/>
    <w:rsid w:val="00A55F9A"/>
    <w:rsid w:val="00A612D6"/>
    <w:rsid w:val="00A61825"/>
    <w:rsid w:val="00A65039"/>
    <w:rsid w:val="00A65D0A"/>
    <w:rsid w:val="00A726CF"/>
    <w:rsid w:val="00A74548"/>
    <w:rsid w:val="00A76752"/>
    <w:rsid w:val="00A85728"/>
    <w:rsid w:val="00A86CEF"/>
    <w:rsid w:val="00A87470"/>
    <w:rsid w:val="00A874AB"/>
    <w:rsid w:val="00A90F91"/>
    <w:rsid w:val="00A91D5A"/>
    <w:rsid w:val="00A935D4"/>
    <w:rsid w:val="00A93BC7"/>
    <w:rsid w:val="00AA08F7"/>
    <w:rsid w:val="00AA19E1"/>
    <w:rsid w:val="00AA2F10"/>
    <w:rsid w:val="00AA4D13"/>
    <w:rsid w:val="00AB1BCF"/>
    <w:rsid w:val="00AB4A79"/>
    <w:rsid w:val="00AB7B2F"/>
    <w:rsid w:val="00AC266D"/>
    <w:rsid w:val="00AC331E"/>
    <w:rsid w:val="00AC381F"/>
    <w:rsid w:val="00AC57DD"/>
    <w:rsid w:val="00AC78EB"/>
    <w:rsid w:val="00AD0AD0"/>
    <w:rsid w:val="00AD237F"/>
    <w:rsid w:val="00AD299C"/>
    <w:rsid w:val="00AD5578"/>
    <w:rsid w:val="00AD6841"/>
    <w:rsid w:val="00AE02CD"/>
    <w:rsid w:val="00AE0E7C"/>
    <w:rsid w:val="00AE124B"/>
    <w:rsid w:val="00AF248F"/>
    <w:rsid w:val="00AF30A5"/>
    <w:rsid w:val="00AF638B"/>
    <w:rsid w:val="00AF7AB9"/>
    <w:rsid w:val="00B030CA"/>
    <w:rsid w:val="00B117C2"/>
    <w:rsid w:val="00B1186F"/>
    <w:rsid w:val="00B128C8"/>
    <w:rsid w:val="00B135F2"/>
    <w:rsid w:val="00B141FC"/>
    <w:rsid w:val="00B14F47"/>
    <w:rsid w:val="00B15FAE"/>
    <w:rsid w:val="00B23303"/>
    <w:rsid w:val="00B271FF"/>
    <w:rsid w:val="00B310EB"/>
    <w:rsid w:val="00B357F3"/>
    <w:rsid w:val="00B413FE"/>
    <w:rsid w:val="00B41FB1"/>
    <w:rsid w:val="00B42647"/>
    <w:rsid w:val="00B43A58"/>
    <w:rsid w:val="00B52090"/>
    <w:rsid w:val="00B52B16"/>
    <w:rsid w:val="00B53321"/>
    <w:rsid w:val="00B708CA"/>
    <w:rsid w:val="00B73206"/>
    <w:rsid w:val="00B734FB"/>
    <w:rsid w:val="00B73F3A"/>
    <w:rsid w:val="00B7729D"/>
    <w:rsid w:val="00B81039"/>
    <w:rsid w:val="00B82DE1"/>
    <w:rsid w:val="00B87C27"/>
    <w:rsid w:val="00B9470D"/>
    <w:rsid w:val="00BA1C88"/>
    <w:rsid w:val="00BA25F6"/>
    <w:rsid w:val="00BA2F28"/>
    <w:rsid w:val="00BA73FB"/>
    <w:rsid w:val="00BB0D07"/>
    <w:rsid w:val="00BB292C"/>
    <w:rsid w:val="00BB5D4B"/>
    <w:rsid w:val="00BB61FF"/>
    <w:rsid w:val="00BC497E"/>
    <w:rsid w:val="00BC6A80"/>
    <w:rsid w:val="00BD0B46"/>
    <w:rsid w:val="00BD4A66"/>
    <w:rsid w:val="00BD563A"/>
    <w:rsid w:val="00BD7AF5"/>
    <w:rsid w:val="00BE0781"/>
    <w:rsid w:val="00BE13C8"/>
    <w:rsid w:val="00BE78A7"/>
    <w:rsid w:val="00BE7EDF"/>
    <w:rsid w:val="00BF2F62"/>
    <w:rsid w:val="00BF5E5E"/>
    <w:rsid w:val="00BF60F5"/>
    <w:rsid w:val="00C0058F"/>
    <w:rsid w:val="00C034CF"/>
    <w:rsid w:val="00C035D4"/>
    <w:rsid w:val="00C053FD"/>
    <w:rsid w:val="00C11581"/>
    <w:rsid w:val="00C138A1"/>
    <w:rsid w:val="00C147A1"/>
    <w:rsid w:val="00C149D7"/>
    <w:rsid w:val="00C21234"/>
    <w:rsid w:val="00C258A4"/>
    <w:rsid w:val="00C26CA2"/>
    <w:rsid w:val="00C27E0F"/>
    <w:rsid w:val="00C30AF1"/>
    <w:rsid w:val="00C33AF8"/>
    <w:rsid w:val="00C36A39"/>
    <w:rsid w:val="00C36B9B"/>
    <w:rsid w:val="00C36C85"/>
    <w:rsid w:val="00C371D6"/>
    <w:rsid w:val="00C4095F"/>
    <w:rsid w:val="00C416AC"/>
    <w:rsid w:val="00C4379F"/>
    <w:rsid w:val="00C43E04"/>
    <w:rsid w:val="00C4414E"/>
    <w:rsid w:val="00C454AE"/>
    <w:rsid w:val="00C46B13"/>
    <w:rsid w:val="00C472EB"/>
    <w:rsid w:val="00C53358"/>
    <w:rsid w:val="00C61C3C"/>
    <w:rsid w:val="00C62322"/>
    <w:rsid w:val="00C62636"/>
    <w:rsid w:val="00C63F03"/>
    <w:rsid w:val="00C67527"/>
    <w:rsid w:val="00C73379"/>
    <w:rsid w:val="00C748CE"/>
    <w:rsid w:val="00C75602"/>
    <w:rsid w:val="00C83AD7"/>
    <w:rsid w:val="00C87937"/>
    <w:rsid w:val="00C906FE"/>
    <w:rsid w:val="00C931D3"/>
    <w:rsid w:val="00C95845"/>
    <w:rsid w:val="00C95A35"/>
    <w:rsid w:val="00C967A6"/>
    <w:rsid w:val="00CA2A07"/>
    <w:rsid w:val="00CA2AEF"/>
    <w:rsid w:val="00CA4CDC"/>
    <w:rsid w:val="00CA6621"/>
    <w:rsid w:val="00CA7D35"/>
    <w:rsid w:val="00CB00DC"/>
    <w:rsid w:val="00CB203B"/>
    <w:rsid w:val="00CB4D41"/>
    <w:rsid w:val="00CB5D5B"/>
    <w:rsid w:val="00CB6995"/>
    <w:rsid w:val="00CB70D0"/>
    <w:rsid w:val="00CB739B"/>
    <w:rsid w:val="00CC22A0"/>
    <w:rsid w:val="00CC67AC"/>
    <w:rsid w:val="00CD1422"/>
    <w:rsid w:val="00CD1607"/>
    <w:rsid w:val="00CD5A2D"/>
    <w:rsid w:val="00CD600A"/>
    <w:rsid w:val="00CD6844"/>
    <w:rsid w:val="00CD6DAF"/>
    <w:rsid w:val="00CD6EBD"/>
    <w:rsid w:val="00CD7702"/>
    <w:rsid w:val="00CE3EA4"/>
    <w:rsid w:val="00CE40E3"/>
    <w:rsid w:val="00CE4958"/>
    <w:rsid w:val="00CE4ADA"/>
    <w:rsid w:val="00CE7B5F"/>
    <w:rsid w:val="00CF1DE5"/>
    <w:rsid w:val="00CF5EF3"/>
    <w:rsid w:val="00D061E5"/>
    <w:rsid w:val="00D071D8"/>
    <w:rsid w:val="00D075E7"/>
    <w:rsid w:val="00D07834"/>
    <w:rsid w:val="00D1028E"/>
    <w:rsid w:val="00D1069E"/>
    <w:rsid w:val="00D11554"/>
    <w:rsid w:val="00D2171C"/>
    <w:rsid w:val="00D21BE0"/>
    <w:rsid w:val="00D3027A"/>
    <w:rsid w:val="00D30B53"/>
    <w:rsid w:val="00D327AB"/>
    <w:rsid w:val="00D33A67"/>
    <w:rsid w:val="00D33C38"/>
    <w:rsid w:val="00D361FD"/>
    <w:rsid w:val="00D3645E"/>
    <w:rsid w:val="00D36C24"/>
    <w:rsid w:val="00D379EA"/>
    <w:rsid w:val="00D37E73"/>
    <w:rsid w:val="00D4022B"/>
    <w:rsid w:val="00D43DED"/>
    <w:rsid w:val="00D51069"/>
    <w:rsid w:val="00D57A5B"/>
    <w:rsid w:val="00D60957"/>
    <w:rsid w:val="00D61446"/>
    <w:rsid w:val="00D61A30"/>
    <w:rsid w:val="00D62057"/>
    <w:rsid w:val="00D62A9C"/>
    <w:rsid w:val="00D64974"/>
    <w:rsid w:val="00D67BCB"/>
    <w:rsid w:val="00D707F4"/>
    <w:rsid w:val="00D75CE6"/>
    <w:rsid w:val="00D813F2"/>
    <w:rsid w:val="00D8190F"/>
    <w:rsid w:val="00D8633C"/>
    <w:rsid w:val="00D86995"/>
    <w:rsid w:val="00D87BCA"/>
    <w:rsid w:val="00D949FF"/>
    <w:rsid w:val="00DA5734"/>
    <w:rsid w:val="00DC2CE3"/>
    <w:rsid w:val="00DC531D"/>
    <w:rsid w:val="00DC66DB"/>
    <w:rsid w:val="00DC760B"/>
    <w:rsid w:val="00DD08A5"/>
    <w:rsid w:val="00DD230F"/>
    <w:rsid w:val="00DD63C5"/>
    <w:rsid w:val="00DD710E"/>
    <w:rsid w:val="00DD7952"/>
    <w:rsid w:val="00DE5A5A"/>
    <w:rsid w:val="00DE6A60"/>
    <w:rsid w:val="00DF5F80"/>
    <w:rsid w:val="00DF657C"/>
    <w:rsid w:val="00DF6C1D"/>
    <w:rsid w:val="00DF7A39"/>
    <w:rsid w:val="00E02745"/>
    <w:rsid w:val="00E041CE"/>
    <w:rsid w:val="00E06099"/>
    <w:rsid w:val="00E101CD"/>
    <w:rsid w:val="00E15207"/>
    <w:rsid w:val="00E15E6B"/>
    <w:rsid w:val="00E203E8"/>
    <w:rsid w:val="00E220F5"/>
    <w:rsid w:val="00E22427"/>
    <w:rsid w:val="00E23590"/>
    <w:rsid w:val="00E25E7B"/>
    <w:rsid w:val="00E40FD3"/>
    <w:rsid w:val="00E421A6"/>
    <w:rsid w:val="00E46E91"/>
    <w:rsid w:val="00E505E8"/>
    <w:rsid w:val="00E5080E"/>
    <w:rsid w:val="00E515D7"/>
    <w:rsid w:val="00E5739B"/>
    <w:rsid w:val="00E60917"/>
    <w:rsid w:val="00E60C36"/>
    <w:rsid w:val="00E61422"/>
    <w:rsid w:val="00E71F05"/>
    <w:rsid w:val="00E72E63"/>
    <w:rsid w:val="00E72F7A"/>
    <w:rsid w:val="00E73736"/>
    <w:rsid w:val="00E75F1C"/>
    <w:rsid w:val="00E76738"/>
    <w:rsid w:val="00E77E48"/>
    <w:rsid w:val="00E84B20"/>
    <w:rsid w:val="00E87A31"/>
    <w:rsid w:val="00E91796"/>
    <w:rsid w:val="00E937BC"/>
    <w:rsid w:val="00E95CBB"/>
    <w:rsid w:val="00E97784"/>
    <w:rsid w:val="00EA26E6"/>
    <w:rsid w:val="00EA4371"/>
    <w:rsid w:val="00EA678A"/>
    <w:rsid w:val="00EB191C"/>
    <w:rsid w:val="00EB1D58"/>
    <w:rsid w:val="00EB20D6"/>
    <w:rsid w:val="00EB43DA"/>
    <w:rsid w:val="00EB5816"/>
    <w:rsid w:val="00EB686F"/>
    <w:rsid w:val="00EB7F79"/>
    <w:rsid w:val="00EC100A"/>
    <w:rsid w:val="00EC64EE"/>
    <w:rsid w:val="00EC6598"/>
    <w:rsid w:val="00ED0814"/>
    <w:rsid w:val="00ED083E"/>
    <w:rsid w:val="00ED49D4"/>
    <w:rsid w:val="00ED76D9"/>
    <w:rsid w:val="00EE1526"/>
    <w:rsid w:val="00EE4ABB"/>
    <w:rsid w:val="00EF1222"/>
    <w:rsid w:val="00EF26F5"/>
    <w:rsid w:val="00EF3542"/>
    <w:rsid w:val="00EF6F70"/>
    <w:rsid w:val="00F00796"/>
    <w:rsid w:val="00F00D5B"/>
    <w:rsid w:val="00F02011"/>
    <w:rsid w:val="00F036F5"/>
    <w:rsid w:val="00F03CA0"/>
    <w:rsid w:val="00F046CA"/>
    <w:rsid w:val="00F1154B"/>
    <w:rsid w:val="00F15071"/>
    <w:rsid w:val="00F21167"/>
    <w:rsid w:val="00F22C05"/>
    <w:rsid w:val="00F23420"/>
    <w:rsid w:val="00F23A4D"/>
    <w:rsid w:val="00F24FF6"/>
    <w:rsid w:val="00F2643D"/>
    <w:rsid w:val="00F31507"/>
    <w:rsid w:val="00F31A91"/>
    <w:rsid w:val="00F35408"/>
    <w:rsid w:val="00F35FCC"/>
    <w:rsid w:val="00F43D19"/>
    <w:rsid w:val="00F46186"/>
    <w:rsid w:val="00F46BA1"/>
    <w:rsid w:val="00F50FF4"/>
    <w:rsid w:val="00F6299D"/>
    <w:rsid w:val="00F635FF"/>
    <w:rsid w:val="00F64E87"/>
    <w:rsid w:val="00F745F9"/>
    <w:rsid w:val="00F746F2"/>
    <w:rsid w:val="00F7508E"/>
    <w:rsid w:val="00F75365"/>
    <w:rsid w:val="00F753D9"/>
    <w:rsid w:val="00F75951"/>
    <w:rsid w:val="00F769CF"/>
    <w:rsid w:val="00F84CED"/>
    <w:rsid w:val="00F85CE2"/>
    <w:rsid w:val="00F8728E"/>
    <w:rsid w:val="00F93486"/>
    <w:rsid w:val="00F97178"/>
    <w:rsid w:val="00F97259"/>
    <w:rsid w:val="00F97EB7"/>
    <w:rsid w:val="00FA30F2"/>
    <w:rsid w:val="00FA3483"/>
    <w:rsid w:val="00FB0548"/>
    <w:rsid w:val="00FB14FE"/>
    <w:rsid w:val="00FC54B2"/>
    <w:rsid w:val="00FC591F"/>
    <w:rsid w:val="00FC6C79"/>
    <w:rsid w:val="00FD0F34"/>
    <w:rsid w:val="00FD4022"/>
    <w:rsid w:val="00FE4409"/>
    <w:rsid w:val="00FF02DE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CD1A2"/>
  <w15:docId w15:val="{5B373411-8DA8-4732-9C32-34D918F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692"/>
    <w:pPr>
      <w:suppressAutoHyphens/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0" w:after="240"/>
      <w:jc w:val="left"/>
      <w:outlineLvl w:val="0"/>
    </w:pPr>
    <w:rPr>
      <w:rFonts w:eastAsia="SimSun"/>
      <w:b/>
      <w:bCs/>
      <w:color w:val="00907C"/>
      <w:sz w:val="32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jc w:val="left"/>
      <w:outlineLvl w:val="1"/>
    </w:pPr>
    <w:rPr>
      <w:b/>
      <w:sz w:val="22"/>
      <w:szCs w:val="20"/>
      <w:lang w:val="en-US"/>
    </w:rPr>
  </w:style>
  <w:style w:type="paragraph" w:styleId="Nagwek3">
    <w:name w:val="heading 3"/>
    <w:basedOn w:val="Nagwek2"/>
    <w:next w:val="Normalny"/>
    <w:uiPriority w:val="9"/>
    <w:semiHidden/>
    <w:unhideWhenUsed/>
    <w:qFormat/>
    <w:pPr>
      <w:numPr>
        <w:ilvl w:val="2"/>
        <w:numId w:val="1"/>
      </w:numPr>
      <w:spacing w:before="240" w:after="60"/>
      <w:outlineLvl w:val="2"/>
    </w:pPr>
  </w:style>
  <w:style w:type="paragraph" w:styleId="Nagwek4">
    <w:name w:val="heading 4"/>
    <w:basedOn w:val="Nagwek2"/>
    <w:next w:val="Normalny"/>
    <w:uiPriority w:val="9"/>
    <w:semiHidden/>
    <w:unhideWhenUsed/>
    <w:qFormat/>
    <w:pPr>
      <w:numPr>
        <w:ilvl w:val="3"/>
        <w:numId w:val="1"/>
      </w:numPr>
      <w:outlineLvl w:val="3"/>
    </w:pPr>
    <w:rPr>
      <w:b w:val="0"/>
    </w:rPr>
  </w:style>
  <w:style w:type="paragraph" w:styleId="Nagwek5">
    <w:name w:val="heading 5"/>
    <w:basedOn w:val="Nagwek4"/>
    <w:next w:val="Normalny"/>
    <w:uiPriority w:val="9"/>
    <w:semiHidden/>
    <w:unhideWhenUsed/>
    <w:qFormat/>
    <w:pPr>
      <w:numPr>
        <w:ilvl w:val="4"/>
      </w:numPr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Cs w:val="20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omylnaczcionkaakapitu"/>
  </w:style>
  <w:style w:type="character" w:styleId="Numerstrony">
    <w:name w:val="page number"/>
    <w:basedOn w:val="Domylnaczcionkaakapitu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ny"/>
    <w:pPr>
      <w:widowControl w:val="0"/>
      <w:autoSpaceDE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kern w:val="3"/>
      <w:sz w:val="62"/>
      <w:szCs w:val="62"/>
      <w:lang w:val="en-US"/>
    </w:rPr>
  </w:style>
  <w:style w:type="character" w:customStyle="1" w:styleId="TitleChar">
    <w:name w:val="Title Char"/>
    <w:basedOn w:val="Domylnaczcionkaakapitu"/>
    <w:rPr>
      <w:rFonts w:ascii="MS Reference Sans Serif" w:eastAsia="Times New Roman" w:hAnsi="MS Reference Sans Serif" w:cs="Times New Roman"/>
      <w:b/>
      <w:bCs/>
      <w:kern w:val="3"/>
      <w:sz w:val="62"/>
      <w:szCs w:val="62"/>
      <w:lang w:val="en-US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omylnaczcionkaakapitu"/>
    <w:uiPriority w:val="9"/>
    <w:rPr>
      <w:rFonts w:ascii="MS Reference Sans Serif" w:eastAsia="Times New Roman" w:hAnsi="MS Reference Sans Serif" w:cs="Tahoma"/>
      <w:b/>
      <w:bCs/>
      <w:kern w:val="3"/>
      <w:sz w:val="24"/>
      <w:szCs w:val="32"/>
      <w:lang w:val="en-US"/>
    </w:rPr>
  </w:style>
  <w:style w:type="character" w:customStyle="1" w:styleId="Heading2Char">
    <w:name w:val="Heading 2 Char"/>
    <w:basedOn w:val="Domylnaczcionkaakapitu"/>
    <w:rPr>
      <w:rFonts w:ascii="MS Reference Sans Serif" w:eastAsia="Calibri" w:hAnsi="MS Reference Sans Serif" w:cs="Times New Roman"/>
      <w:b/>
      <w:szCs w:val="20"/>
      <w:lang w:val="en-US"/>
    </w:rPr>
  </w:style>
  <w:style w:type="character" w:customStyle="1" w:styleId="Heading3Char">
    <w:name w:val="Heading 3 Char"/>
    <w:basedOn w:val="Domylnaczcionkaakapitu"/>
    <w:rPr>
      <w:rFonts w:ascii="MS Reference Sans Serif" w:eastAsia="Calibri" w:hAnsi="MS Reference Sans Serif" w:cs="Times New Roman"/>
      <w:b/>
      <w:szCs w:val="20"/>
      <w:lang w:val="en-US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360"/>
        <w:tab w:val="right" w:leader="dot" w:pos="9017"/>
      </w:tabs>
    </w:pPr>
    <w:rPr>
      <w:rFonts w:cs="Tahoma"/>
      <w:lang w:val="en-US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Tahoma"/>
      <w:lang w:val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Cs w:val="20"/>
    </w:rPr>
  </w:style>
  <w:style w:type="character" w:customStyle="1" w:styleId="CommentTextChar">
    <w:name w:val="Comment Text Char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Poprawka">
    <w:name w:val="Revision"/>
    <w:pPr>
      <w:suppressAutoHyphens/>
      <w:spacing w:after="0" w:line="240" w:lineRule="auto"/>
    </w:pPr>
    <w:rPr>
      <w:rFonts w:ascii="MS Reference Sans Serif" w:hAnsi="MS Reference Sans Serif"/>
      <w:sz w:val="18"/>
    </w:rPr>
  </w:style>
  <w:style w:type="paragraph" w:styleId="Spistreci2">
    <w:name w:val="toc 2"/>
    <w:basedOn w:val="Normalny"/>
    <w:next w:val="Normalny"/>
    <w:autoRedefine/>
    <w:pPr>
      <w:spacing w:after="100"/>
      <w:ind w:left="180"/>
    </w:pPr>
  </w:style>
  <w:style w:type="paragraph" w:styleId="Nagwekspisutreci">
    <w:name w:val="TOC Heading"/>
    <w:basedOn w:val="Normalny"/>
    <w:next w:val="Normalny"/>
    <w:pPr>
      <w:keepLines/>
      <w:spacing w:before="480" w:after="0"/>
    </w:pPr>
    <w:rPr>
      <w:rFonts w:ascii="Cambria" w:eastAsia="SimSun" w:hAnsi="Cambria"/>
      <w:color w:val="365F91"/>
      <w:sz w:val="28"/>
      <w:szCs w:val="28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Heading4Char">
    <w:name w:val="Heading 4 Char"/>
    <w:basedOn w:val="Domylnaczcionkaakapitu"/>
    <w:rPr>
      <w:rFonts w:ascii="MS Reference Sans Serif" w:eastAsia="Calibri" w:hAnsi="MS Reference Sans Serif" w:cs="Times New Roman"/>
      <w:szCs w:val="20"/>
      <w:lang w:val="en-US"/>
    </w:rPr>
  </w:style>
  <w:style w:type="character" w:customStyle="1" w:styleId="Heading5Char">
    <w:name w:val="Heading 5 Char"/>
    <w:basedOn w:val="Domylnaczcionkaakapitu"/>
    <w:rPr>
      <w:rFonts w:ascii="MS Reference Sans Serif" w:eastAsia="Calibri" w:hAnsi="MS Reference Sans Serif" w:cs="Times New Roman"/>
      <w:szCs w:val="20"/>
      <w:lang w:val="en-US"/>
    </w:rPr>
  </w:style>
  <w:style w:type="character" w:customStyle="1" w:styleId="Heading6Char">
    <w:name w:val="Heading 6 Char"/>
    <w:basedOn w:val="Domylnaczcionkaakapitu"/>
    <w:rPr>
      <w:rFonts w:ascii="Cambria" w:eastAsia="SimSun" w:hAnsi="Cambria" w:cs="Times New Roman"/>
      <w:i/>
      <w:iCs/>
      <w:color w:val="243F60"/>
      <w:sz w:val="18"/>
    </w:rPr>
  </w:style>
  <w:style w:type="character" w:customStyle="1" w:styleId="Heading7Char">
    <w:name w:val="Heading 7 Char"/>
    <w:basedOn w:val="Domylnaczcionkaakapitu"/>
    <w:rPr>
      <w:rFonts w:ascii="Cambria" w:eastAsia="SimSun" w:hAnsi="Cambria" w:cs="Times New Roman"/>
      <w:i/>
      <w:iCs/>
      <w:color w:val="404040"/>
      <w:sz w:val="18"/>
    </w:rPr>
  </w:style>
  <w:style w:type="character" w:customStyle="1" w:styleId="Heading8Char">
    <w:name w:val="Heading 8 Char"/>
    <w:basedOn w:val="Domylnaczcionkaakapitu"/>
    <w:rPr>
      <w:rFonts w:ascii="Cambria" w:eastAsia="SimSun" w:hAnsi="Cambria" w:cs="Times New Roman"/>
      <w:color w:val="404040"/>
      <w:sz w:val="18"/>
      <w:szCs w:val="20"/>
    </w:rPr>
  </w:style>
  <w:style w:type="character" w:customStyle="1" w:styleId="Heading9Char">
    <w:name w:val="Heading 9 Char"/>
    <w:basedOn w:val="Domylnaczcionkaakapitu"/>
    <w:rPr>
      <w:rFonts w:ascii="Cambria" w:eastAsia="SimSun" w:hAnsi="Cambria" w:cs="Times New Roman"/>
      <w:i/>
      <w:iCs/>
      <w:color w:val="404040"/>
      <w:sz w:val="18"/>
      <w:szCs w:val="20"/>
    </w:rPr>
  </w:style>
  <w:style w:type="paragraph" w:styleId="Spistreci3">
    <w:name w:val="toc 3"/>
    <w:basedOn w:val="Normalny"/>
    <w:next w:val="Normalny"/>
    <w:autoRedefine/>
    <w:pPr>
      <w:spacing w:after="100"/>
      <w:ind w:left="360"/>
    </w:pPr>
  </w:style>
  <w:style w:type="paragraph" w:styleId="Bezodstpw">
    <w:name w:val="No Spacing"/>
    <w:pPr>
      <w:suppressAutoHyphens/>
      <w:spacing w:after="0" w:line="240" w:lineRule="auto"/>
    </w:pPr>
    <w:rPr>
      <w:rFonts w:ascii="MS Reference Sans Serif" w:hAnsi="MS Reference Sans Serif" w:cs="Tahoma"/>
      <w:sz w:val="20"/>
      <w:lang w:val="en-US"/>
    </w:rPr>
  </w:style>
  <w:style w:type="character" w:customStyle="1" w:styleId="NoSpacingChar">
    <w:name w:val="No Spacing Char"/>
    <w:basedOn w:val="Domylnaczcionkaakapitu"/>
    <w:rPr>
      <w:rFonts w:ascii="MS Reference Sans Serif" w:eastAsia="Calibri" w:hAnsi="MS Reference Sans Serif" w:cs="Tahoma"/>
      <w:sz w:val="20"/>
      <w:lang w:val="en-US"/>
    </w:rPr>
  </w:style>
  <w:style w:type="paragraph" w:styleId="Tekstpodstawowy">
    <w:name w:val="Body Text"/>
    <w:basedOn w:val="Normalny"/>
    <w:pPr>
      <w:ind w:right="-144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omylnaczcionkaakapitu"/>
    <w:rPr>
      <w:rFonts w:ascii="Arial" w:eastAsia="Times New Roman" w:hAnsi="Arial" w:cs="Times New Roman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Pr>
      <w:rFonts w:cs="Times New Roman"/>
      <w:color w:val="0000FF"/>
    </w:rPr>
  </w:style>
  <w:style w:type="paragraph" w:customStyle="1" w:styleId="Point0number">
    <w:name w:val="Point 0 (numb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ny"/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ny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character" w:customStyle="1" w:styleId="Heading1Char1">
    <w:name w:val="Heading 1 Char1"/>
    <w:basedOn w:val="Domylnaczcionkaakapitu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1Char2">
    <w:name w:val="Heading 1 Char2"/>
    <w:basedOn w:val="Domylnaczcionkaakapitu"/>
    <w:rPr>
      <w:rFonts w:ascii="MS Reference Sans Serif" w:eastAsia="SimSun" w:hAnsi="MS Reference Sans Serif" w:cs="Times New Roman"/>
      <w:b/>
      <w:bCs/>
      <w:color w:val="00907C"/>
      <w:sz w:val="32"/>
      <w:szCs w:val="28"/>
    </w:rPr>
  </w:style>
  <w:style w:type="paragraph" w:styleId="NormalnyWeb">
    <w:name w:val="Normal (Web)"/>
    <w:basedOn w:val="Normalny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structions">
    <w:name w:val="Instructions"/>
    <w:basedOn w:val="Normalny"/>
    <w:pPr>
      <w:spacing w:before="0"/>
      <w:ind w:left="162"/>
    </w:pPr>
    <w:rPr>
      <w:color w:val="595959"/>
      <w:szCs w:val="18"/>
    </w:rPr>
  </w:style>
  <w:style w:type="character" w:customStyle="1" w:styleId="InstructionsChar">
    <w:name w:val="Instructions Char"/>
    <w:basedOn w:val="Domylnaczcionkaakapitu"/>
    <w:rPr>
      <w:rFonts w:ascii="MS Reference Sans Serif" w:eastAsia="Calibri" w:hAnsi="MS Reference Sans Serif" w:cs="Times New Roman"/>
      <w:color w:val="595959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orpsdutexte">
    <w:name w:val="Corps du texte_"/>
    <w:basedOn w:val="Domylnaczcionkaakapitu"/>
    <w:rPr>
      <w:shd w:val="clear" w:color="auto" w:fill="FFFFFF"/>
    </w:rPr>
  </w:style>
  <w:style w:type="paragraph" w:customStyle="1" w:styleId="Corpsdutexte0">
    <w:name w:val="Corps du texte"/>
    <w:basedOn w:val="Normalny"/>
    <w:pPr>
      <w:shd w:val="clear" w:color="auto" w:fill="FFFFFF"/>
      <w:spacing w:before="300" w:after="240" w:line="274" w:lineRule="exact"/>
      <w:ind w:hanging="360"/>
    </w:pPr>
    <w:rPr>
      <w:rFonts w:ascii="Calibri" w:hAnsi="Calibri"/>
      <w:sz w:val="22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ind w:left="283"/>
    </w:pPr>
  </w:style>
  <w:style w:type="character" w:customStyle="1" w:styleId="BodyTextIndentChar">
    <w:name w:val="Body Text Indent Char"/>
    <w:basedOn w:val="Domylnaczcionkaakapitu"/>
    <w:rPr>
      <w:rFonts w:ascii="MS Reference Sans Serif" w:hAnsi="MS Reference Sans Serif"/>
      <w:sz w:val="18"/>
    </w:rPr>
  </w:style>
  <w:style w:type="paragraph" w:styleId="Mapadokumentu">
    <w:name w:val="Document Map"/>
    <w:basedOn w:val="Normalny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omylnaczcionkaakapitu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Akapitzlist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Akapitzlist"/>
    <w:autoRedefine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rPr>
      <w:rFonts w:ascii="MS Reference Sans Serif" w:eastAsia="Calibri" w:hAnsi="MS Reference Sans Serif" w:cs="Tahoma"/>
      <w:sz w:val="18"/>
      <w:lang w:val="en-US"/>
    </w:rPr>
  </w:style>
  <w:style w:type="character" w:customStyle="1" w:styleId="hps">
    <w:name w:val="hps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omylnaczcionkaakapitu"/>
    <w:rPr>
      <w:rFonts w:ascii="Courier New" w:eastAsia="Times New Roman" w:hAnsi="Courier New" w:cs="Courier New"/>
      <w:sz w:val="18"/>
      <w:lang w:eastAsia="en-GB"/>
    </w:rPr>
  </w:style>
  <w:style w:type="paragraph" w:customStyle="1" w:styleId="Style1">
    <w:name w:val="Style1"/>
    <w:basedOn w:val="Normalny"/>
    <w:pPr>
      <w:numPr>
        <w:numId w:val="3"/>
      </w:numPr>
      <w:spacing w:before="0" w:after="0"/>
      <w:jc w:val="left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LFO1">
    <w:name w:val="LFO1"/>
    <w:basedOn w:val="Bezlisty"/>
    <w:pPr>
      <w:numPr>
        <w:numId w:val="2"/>
      </w:numPr>
    </w:pPr>
  </w:style>
  <w:style w:type="numbering" w:customStyle="1" w:styleId="LFO8">
    <w:name w:val="LFO8"/>
    <w:basedOn w:val="Bezlisty"/>
    <w:pPr>
      <w:numPr>
        <w:numId w:val="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AC57DD"/>
    <w:rPr>
      <w:rFonts w:ascii="MS Reference Sans Serif" w:hAnsi="MS Reference Sans Serif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34FB"/>
    <w:rPr>
      <w:rFonts w:ascii="MS Reference Sans Serif" w:eastAsia="SimSun" w:hAnsi="MS Reference Sans Serif"/>
      <w:b/>
      <w:bCs/>
      <w:color w:val="00907C"/>
      <w:sz w:val="32"/>
      <w:szCs w:val="28"/>
    </w:rPr>
  </w:style>
  <w:style w:type="table" w:styleId="Tabela-Siatka">
    <w:name w:val="Table Grid"/>
    <w:basedOn w:val="Standardowy"/>
    <w:uiPriority w:val="39"/>
    <w:rsid w:val="000B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58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3.0/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5" ma:contentTypeDescription="Create a new document." ma:contentTypeScope="" ma:versionID="0a90191f1cbfb5a73085fead6e3aeeab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6fdb9b8d1f715dcfe9d84f1de681912e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fed809-b9bc-4dca-b1c2-3fbd123df9cf}" ma:internalName="TaxCatchAll" ma:showField="CatchAllData" ma:web="7771a849-bc5f-4bbe-a16e-ea205a1c4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1a849-bc5f-4bbe-a16e-ea205a1c4057" xsi:nil="true"/>
    <lcf76f155ced4ddcb4097134ff3c332f xmlns="87c03724-5e5b-40de-896f-c379ee726f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630A-005D-427F-BDA6-8AD147A2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C39D7-068C-4426-B535-5FDEA7AA4075}">
  <ds:schemaRefs>
    <ds:schemaRef ds:uri="http://schemas.microsoft.com/office/2006/metadata/properties"/>
    <ds:schemaRef ds:uri="http://schemas.microsoft.com/office/infopath/2007/PartnerControls"/>
    <ds:schemaRef ds:uri="7771a849-bc5f-4bbe-a16e-ea205a1c4057"/>
    <ds:schemaRef ds:uri="87c03724-5e5b-40de-896f-c379ee726fe2"/>
  </ds:schemaRefs>
</ds:datastoreItem>
</file>

<file path=customXml/itemProps3.xml><?xml version="1.0" encoding="utf-8"?>
<ds:datastoreItem xmlns:ds="http://schemas.openxmlformats.org/officeDocument/2006/customXml" ds:itemID="{0D73EA98-B4DA-47D1-AE2D-B74863852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12299-46E1-4B11-98A1-723FB4969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5856</Words>
  <Characters>33383</Characters>
  <Application>Microsoft Office Word</Application>
  <DocSecurity>0</DocSecurity>
  <Lines>278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>docId:EC95ADD52D135A2D64AEEC52040DAEBB</cp:keywords>
  <dc:description/>
  <cp:lastModifiedBy>Konrad  Szubarczyk</cp:lastModifiedBy>
  <cp:revision>2</cp:revision>
  <cp:lastPrinted>2021-10-29T09:21:00Z</cp:lastPrinted>
  <dcterms:created xsi:type="dcterms:W3CDTF">2023-04-06T14:35:00Z</dcterms:created>
  <dcterms:modified xsi:type="dcterms:W3CDTF">2023-04-06T14:35:00Z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0x01010025559C66B458BC4CBDAF8A76E261C3ED</vt:lpwstr>
  </property>
</Properties>
</file>