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DE1E" w14:textId="77777777" w:rsidR="00A9212D" w:rsidRPr="00A9212D" w:rsidRDefault="00A9212D" w:rsidP="00C3097E">
      <w:pPr>
        <w:pStyle w:val="Heading1"/>
        <w:rPr>
          <w:lang w:val="lt-LT"/>
        </w:rPr>
      </w:pPr>
      <w:r w:rsidRPr="00A9212D">
        <w:rPr>
          <w:lang w:val="lt-LT"/>
        </w:rPr>
        <w:t>Pareiškimas dėl FSC darbo jėgos reikalavimų</w:t>
      </w:r>
    </w:p>
    <w:p w14:paraId="6B024C34" w14:textId="1ED51EF5" w:rsidR="00C3097E" w:rsidRPr="00A9212D" w:rsidRDefault="00A9212D" w:rsidP="00C3097E">
      <w:pPr>
        <w:pStyle w:val="Heading1"/>
        <w:rPr>
          <w:lang w:val="lt-LT"/>
        </w:rPr>
      </w:pPr>
      <w:r w:rsidRPr="00A9212D">
        <w:rPr>
          <w:lang w:val="lt-LT"/>
        </w:rPr>
        <w:t>įgyvendinimo politikos</w:t>
      </w:r>
    </w:p>
    <w:p w14:paraId="15F0EB59" w14:textId="77777777" w:rsidR="00A9212D" w:rsidRPr="00A9212D" w:rsidRDefault="00A9212D" w:rsidP="00A9212D">
      <w:pPr>
        <w:rPr>
          <w:lang w:val="lt-LT"/>
        </w:rPr>
      </w:pPr>
    </w:p>
    <w:p w14:paraId="52326897" w14:textId="0D0D99E7" w:rsidR="00C3097E" w:rsidRPr="00A9212D" w:rsidRDefault="00C3097E" w:rsidP="00C3097E">
      <w:pPr>
        <w:rPr>
          <w:sz w:val="22"/>
          <w:lang w:val="lt-LT"/>
        </w:rPr>
      </w:pPr>
      <w:r w:rsidRPr="00A9212D">
        <w:rPr>
          <w:sz w:val="22"/>
          <w:lang w:val="lt-LT"/>
        </w:rPr>
        <w:t>Įmonė yra parengusi ir įgyvendina pareiškimą dėl politikos, apimančios FSC darbo jėgos reikalavimus, ji yra vieša ir laisvai prieinama sui</w:t>
      </w:r>
      <w:r w:rsidR="00A9212D">
        <w:rPr>
          <w:sz w:val="22"/>
          <w:lang w:val="lt-LT"/>
        </w:rPr>
        <w:t>n</w:t>
      </w:r>
      <w:r w:rsidRPr="00A9212D">
        <w:rPr>
          <w:sz w:val="22"/>
          <w:lang w:val="lt-LT"/>
        </w:rPr>
        <w:t xml:space="preserve">teresuotiesiems. Politika apima: </w:t>
      </w:r>
    </w:p>
    <w:p w14:paraId="72E352E0" w14:textId="1292B4FF" w:rsidR="00C3097E" w:rsidRPr="00A9212D" w:rsidRDefault="00C3097E" w:rsidP="00C3097E">
      <w:pPr>
        <w:rPr>
          <w:b/>
          <w:bCs/>
          <w:sz w:val="22"/>
          <w:lang w:val="lt-LT"/>
        </w:rPr>
      </w:pPr>
      <w:r w:rsidRPr="00A9212D">
        <w:rPr>
          <w:b/>
          <w:bCs/>
          <w:sz w:val="22"/>
          <w:lang w:val="lt-LT"/>
        </w:rPr>
        <w:t xml:space="preserve">Vaikų darbą </w:t>
      </w:r>
    </w:p>
    <w:p w14:paraId="15EF5C68" w14:textId="7A212CB3" w:rsidR="00C3097E" w:rsidRPr="00A9212D" w:rsidRDefault="00C9321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pacing w:val="-1"/>
          <w:sz w:val="22"/>
          <w:lang w:val="lt-LT"/>
        </w:rPr>
        <w:t>Įmonė neįdarbina darbuotojų, jaunesnių kaip 15 metų amžiaus.</w:t>
      </w:r>
    </w:p>
    <w:p w14:paraId="777BB1DA" w14:textId="342358E8" w:rsidR="00C93214" w:rsidRPr="00A9212D" w:rsidRDefault="00C93214" w:rsidP="00C93214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z w:val="22"/>
          <w:lang w:val="lt-LT"/>
        </w:rPr>
        <w:t>J</w:t>
      </w:r>
      <w:r w:rsidRPr="00A9212D">
        <w:rPr>
          <w:rFonts w:eastAsia="Arimo"/>
          <w:sz w:val="22"/>
          <w:lang w:val="lt-LT"/>
        </w:rPr>
        <w:t>aunesni nei 18 metų asmenys Įmonėje nedirba pavojingų ar sunkių darbų,</w:t>
      </w:r>
      <w:r w:rsidR="00A9212D" w:rsidRPr="00A9212D">
        <w:rPr>
          <w:rFonts w:eastAsia="Arimo"/>
          <w:sz w:val="22"/>
          <w:lang w:val="lt-LT"/>
        </w:rPr>
        <w:t xml:space="preserve"> </w:t>
      </w:r>
      <w:r w:rsidRPr="00A9212D">
        <w:rPr>
          <w:rFonts w:eastAsia="Arimo"/>
          <w:sz w:val="22"/>
          <w:lang w:val="lt-LT"/>
        </w:rPr>
        <w:t>išskyrus atvejus mokymo tikslais, kuriuos reglamentuoja nacionaliniai įstatymai</w:t>
      </w:r>
      <w:r w:rsidR="00A9212D" w:rsidRPr="00A9212D">
        <w:rPr>
          <w:rFonts w:eastAsia="Arimo"/>
          <w:sz w:val="22"/>
          <w:lang w:val="lt-LT"/>
        </w:rPr>
        <w:t xml:space="preserve"> </w:t>
      </w:r>
      <w:r w:rsidRPr="00A9212D">
        <w:rPr>
          <w:rFonts w:eastAsia="Arimo"/>
          <w:sz w:val="22"/>
          <w:lang w:val="lt-LT"/>
        </w:rPr>
        <w:t>ir kiti teisės aktai</w:t>
      </w:r>
      <w:r w:rsidR="004262B4" w:rsidRPr="00A9212D">
        <w:rPr>
          <w:sz w:val="22"/>
          <w:lang w:val="lt-LT"/>
        </w:rPr>
        <w:t>.</w:t>
      </w:r>
    </w:p>
    <w:p w14:paraId="42987FFE" w14:textId="5A2B087F" w:rsidR="00C3097E" w:rsidRPr="00A9212D" w:rsidRDefault="00C93214" w:rsidP="00C93214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z w:val="22"/>
          <w:lang w:val="lt-LT"/>
        </w:rPr>
        <w:t>Įmonėje draudžiamas sunkiausios formos vaikų darbas</w:t>
      </w:r>
      <w:r w:rsidR="004262B4" w:rsidRPr="00A9212D">
        <w:rPr>
          <w:sz w:val="22"/>
          <w:lang w:val="lt-LT"/>
        </w:rPr>
        <w:t>.</w:t>
      </w:r>
    </w:p>
    <w:p w14:paraId="6F72FBBA" w14:textId="652E03AB" w:rsidR="00C3097E" w:rsidRPr="00A9212D" w:rsidRDefault="00C3097E" w:rsidP="00C3097E">
      <w:pPr>
        <w:rPr>
          <w:b/>
          <w:bCs/>
          <w:sz w:val="22"/>
          <w:lang w:val="lt-LT"/>
        </w:rPr>
      </w:pPr>
      <w:r w:rsidRPr="00A9212D">
        <w:rPr>
          <w:b/>
          <w:bCs/>
          <w:sz w:val="22"/>
          <w:lang w:val="lt-LT"/>
        </w:rPr>
        <w:t xml:space="preserve">Priverstinį ir privalomąjį darbą </w:t>
      </w:r>
    </w:p>
    <w:p w14:paraId="29300136" w14:textId="4B4AF234" w:rsidR="00C3097E" w:rsidRPr="00A9212D" w:rsidRDefault="004262B4" w:rsidP="00C3097E">
      <w:pPr>
        <w:pStyle w:val="ListParagraph"/>
        <w:numPr>
          <w:ilvl w:val="0"/>
          <w:numId w:val="2"/>
        </w:numPr>
        <w:rPr>
          <w:sz w:val="22"/>
          <w:lang w:val="lt-LT"/>
        </w:rPr>
      </w:pPr>
      <w:r w:rsidRPr="00A9212D">
        <w:rPr>
          <w:sz w:val="22"/>
          <w:lang w:val="lt-LT"/>
        </w:rPr>
        <w:t>Darbo santykiai Įmonėje yra savanoriški ir grindžiami abipusiu sutikimu, nesudarant baudos grėsmės.</w:t>
      </w:r>
    </w:p>
    <w:p w14:paraId="31AB4B29" w14:textId="1134D6B3" w:rsidR="00C3097E" w:rsidRPr="00A9212D" w:rsidRDefault="00A9212D" w:rsidP="00C3097E">
      <w:pPr>
        <w:pStyle w:val="ListParagraph"/>
        <w:numPr>
          <w:ilvl w:val="0"/>
          <w:numId w:val="2"/>
        </w:numPr>
        <w:rPr>
          <w:sz w:val="22"/>
          <w:lang w:val="lt-LT"/>
        </w:rPr>
      </w:pPr>
      <w:r>
        <w:rPr>
          <w:sz w:val="22"/>
          <w:lang w:val="lt-LT"/>
        </w:rPr>
        <w:t>Įmonėje n</w:t>
      </w:r>
      <w:r w:rsidR="004262B4" w:rsidRPr="00A9212D">
        <w:rPr>
          <w:sz w:val="22"/>
          <w:lang w:val="lt-LT"/>
        </w:rPr>
        <w:t>ėra jokių įrodymų apie priverstinį ar privalomąjį darbą, įskaitant, bet ne tik</w:t>
      </w:r>
      <w:r w:rsidR="00C3097E" w:rsidRPr="00A9212D">
        <w:rPr>
          <w:sz w:val="22"/>
          <w:lang w:val="lt-LT"/>
        </w:rPr>
        <w:t xml:space="preserve">: </w:t>
      </w:r>
    </w:p>
    <w:p w14:paraId="2C65162B" w14:textId="77777777" w:rsidR="004262B4" w:rsidRPr="00A9212D" w:rsidRDefault="004262B4" w:rsidP="004262B4">
      <w:pPr>
        <w:pStyle w:val="ListParagraph"/>
        <w:numPr>
          <w:ilvl w:val="0"/>
          <w:numId w:val="2"/>
        </w:numPr>
        <w:suppressAutoHyphens/>
        <w:spacing w:before="0" w:after="51" w:line="259" w:lineRule="auto"/>
        <w:ind w:left="1134" w:right="10"/>
        <w:contextualSpacing/>
        <w:rPr>
          <w:rFonts w:eastAsia="Arial" w:cs="Arial"/>
          <w:sz w:val="22"/>
          <w:lang w:val="lt-LT"/>
        </w:rPr>
      </w:pPr>
      <w:r w:rsidRPr="00A9212D">
        <w:rPr>
          <w:sz w:val="22"/>
          <w:lang w:val="lt-LT"/>
        </w:rPr>
        <w:t>fizinį</w:t>
      </w:r>
      <w:r w:rsidRPr="00A9212D">
        <w:rPr>
          <w:spacing w:val="-2"/>
          <w:sz w:val="22"/>
          <w:lang w:val="lt-LT"/>
        </w:rPr>
        <w:t xml:space="preserve"> ir seksualinį smurtą</w:t>
      </w:r>
      <w:r w:rsidRPr="00A9212D">
        <w:rPr>
          <w:sz w:val="22"/>
          <w:lang w:val="lt-LT"/>
        </w:rPr>
        <w:t>;</w:t>
      </w:r>
    </w:p>
    <w:p w14:paraId="3D10426B" w14:textId="77777777" w:rsidR="004262B4" w:rsidRPr="00A9212D" w:rsidRDefault="004262B4" w:rsidP="004262B4">
      <w:pPr>
        <w:pStyle w:val="ListParagraph"/>
        <w:numPr>
          <w:ilvl w:val="0"/>
          <w:numId w:val="2"/>
        </w:numPr>
        <w:suppressAutoHyphens/>
        <w:spacing w:before="0" w:after="51" w:line="259" w:lineRule="auto"/>
        <w:ind w:left="1134" w:right="10"/>
        <w:contextualSpacing/>
        <w:rPr>
          <w:rFonts w:eastAsia="Arial" w:cs="Arial"/>
          <w:sz w:val="22"/>
          <w:lang w:val="lt-LT"/>
        </w:rPr>
      </w:pPr>
      <w:r w:rsidRPr="00A9212D">
        <w:rPr>
          <w:sz w:val="22"/>
          <w:lang w:val="lt-LT"/>
        </w:rPr>
        <w:t>išnaudojamąjį darbą;</w:t>
      </w:r>
    </w:p>
    <w:p w14:paraId="33D0D1B2" w14:textId="33D26217" w:rsidR="004262B4" w:rsidRPr="00A9212D" w:rsidRDefault="004262B4" w:rsidP="004262B4">
      <w:pPr>
        <w:pStyle w:val="ListParagraph"/>
        <w:numPr>
          <w:ilvl w:val="0"/>
          <w:numId w:val="2"/>
        </w:numPr>
        <w:suppressAutoHyphens/>
        <w:spacing w:before="0" w:after="51" w:line="259" w:lineRule="auto"/>
        <w:ind w:left="1134" w:right="10"/>
        <w:contextualSpacing/>
        <w:rPr>
          <w:rFonts w:eastAsia="Arial" w:cs="Arial"/>
          <w:sz w:val="22"/>
          <w:lang w:val="lt-LT"/>
        </w:rPr>
      </w:pPr>
      <w:r w:rsidRPr="00A9212D">
        <w:rPr>
          <w:sz w:val="22"/>
          <w:lang w:val="lt-LT"/>
        </w:rPr>
        <w:t>darbo užmokesčio sustabdymą, įskaitant įdarbinimo mokesčių mokėjimą ir (arba)</w:t>
      </w:r>
      <w:r w:rsidR="00A9212D" w:rsidRPr="00A9212D">
        <w:rPr>
          <w:sz w:val="22"/>
          <w:lang w:val="lt-LT"/>
        </w:rPr>
        <w:t xml:space="preserve"> </w:t>
      </w:r>
      <w:r w:rsidRPr="00A9212D">
        <w:rPr>
          <w:sz w:val="22"/>
          <w:lang w:val="lt-LT"/>
        </w:rPr>
        <w:t>užstato mokėjimą, norint pradėti dirbti;</w:t>
      </w:r>
    </w:p>
    <w:p w14:paraId="6D0976CC" w14:textId="77777777" w:rsidR="004262B4" w:rsidRPr="00A9212D" w:rsidRDefault="004262B4" w:rsidP="004262B4">
      <w:pPr>
        <w:pStyle w:val="ListParagraph"/>
        <w:numPr>
          <w:ilvl w:val="0"/>
          <w:numId w:val="2"/>
        </w:numPr>
        <w:suppressAutoHyphens/>
        <w:spacing w:before="0" w:after="51" w:line="259" w:lineRule="auto"/>
        <w:ind w:left="1134" w:right="10"/>
        <w:contextualSpacing/>
        <w:rPr>
          <w:rFonts w:eastAsia="Arial" w:cs="Arial"/>
          <w:sz w:val="22"/>
          <w:lang w:val="lt-LT"/>
        </w:rPr>
      </w:pPr>
      <w:r w:rsidRPr="00A9212D">
        <w:rPr>
          <w:sz w:val="22"/>
          <w:lang w:val="lt-LT"/>
        </w:rPr>
        <w:t>mobilumo apribojimą;</w:t>
      </w:r>
    </w:p>
    <w:p w14:paraId="1F1F67D9" w14:textId="77777777" w:rsidR="004262B4" w:rsidRPr="00A9212D" w:rsidRDefault="004262B4" w:rsidP="004262B4">
      <w:pPr>
        <w:pStyle w:val="ListParagraph"/>
        <w:numPr>
          <w:ilvl w:val="0"/>
          <w:numId w:val="2"/>
        </w:numPr>
        <w:suppressAutoHyphens/>
        <w:spacing w:before="0" w:after="51" w:line="259" w:lineRule="auto"/>
        <w:ind w:left="1134" w:right="10"/>
        <w:contextualSpacing/>
        <w:rPr>
          <w:rFonts w:eastAsia="Arial" w:cs="Arial"/>
          <w:sz w:val="22"/>
          <w:lang w:val="lt-LT"/>
        </w:rPr>
      </w:pPr>
      <w:r w:rsidRPr="00A9212D">
        <w:rPr>
          <w:sz w:val="22"/>
          <w:lang w:val="lt-LT"/>
        </w:rPr>
        <w:t>paso ir asmens tapatybės dokumentų laikymą;</w:t>
      </w:r>
    </w:p>
    <w:p w14:paraId="12DFAD80" w14:textId="1ECACB5F" w:rsidR="004262B4" w:rsidRPr="00A9212D" w:rsidRDefault="004262B4" w:rsidP="004262B4">
      <w:pPr>
        <w:pStyle w:val="ListParagraph"/>
        <w:numPr>
          <w:ilvl w:val="0"/>
          <w:numId w:val="2"/>
        </w:numPr>
        <w:suppressAutoHyphens/>
        <w:spacing w:before="0" w:after="51" w:line="259" w:lineRule="auto"/>
        <w:ind w:left="1134" w:right="10"/>
        <w:contextualSpacing/>
        <w:rPr>
          <w:rFonts w:eastAsia="Arial" w:cs="Arial"/>
          <w:sz w:val="22"/>
          <w:lang w:val="lt-LT"/>
        </w:rPr>
      </w:pPr>
      <w:r w:rsidRPr="00A9212D">
        <w:rPr>
          <w:sz w:val="22"/>
          <w:lang w:val="lt-LT"/>
        </w:rPr>
        <w:t>grasinim</w:t>
      </w:r>
      <w:r w:rsidR="007E57D5">
        <w:rPr>
          <w:sz w:val="22"/>
          <w:lang w:val="lt-LT"/>
        </w:rPr>
        <w:t>ai</w:t>
      </w:r>
      <w:r w:rsidRPr="00A9212D">
        <w:rPr>
          <w:sz w:val="22"/>
          <w:lang w:val="lt-LT"/>
        </w:rPr>
        <w:t xml:space="preserve"> </w:t>
      </w:r>
      <w:r w:rsidR="007E57D5">
        <w:rPr>
          <w:sz w:val="22"/>
          <w:lang w:val="lt-LT"/>
        </w:rPr>
        <w:t xml:space="preserve">skųsti </w:t>
      </w:r>
      <w:r w:rsidRPr="00A9212D">
        <w:rPr>
          <w:sz w:val="22"/>
          <w:lang w:val="lt-LT"/>
        </w:rPr>
        <w:t>valdžios institucijoms</w:t>
      </w:r>
      <w:r w:rsidR="007E57D5">
        <w:rPr>
          <w:sz w:val="22"/>
          <w:lang w:val="lt-LT"/>
        </w:rPr>
        <w:t xml:space="preserve"> be pagrindo.</w:t>
      </w:r>
    </w:p>
    <w:p w14:paraId="533C28AF" w14:textId="60537535" w:rsidR="00C3097E" w:rsidRPr="00A9212D" w:rsidRDefault="00C3097E" w:rsidP="00C3097E">
      <w:pPr>
        <w:rPr>
          <w:b/>
          <w:bCs/>
          <w:sz w:val="22"/>
          <w:lang w:val="lt-LT"/>
        </w:rPr>
      </w:pPr>
      <w:r w:rsidRPr="00A9212D">
        <w:rPr>
          <w:b/>
          <w:bCs/>
          <w:spacing w:val="-1"/>
          <w:sz w:val="22"/>
          <w:lang w:val="lt-LT"/>
        </w:rPr>
        <w:t>Diskriminaciją užimtumo ir profesinės veiklos srityje</w:t>
      </w:r>
      <w:r w:rsidRPr="00A9212D">
        <w:rPr>
          <w:b/>
          <w:bCs/>
          <w:sz w:val="22"/>
          <w:lang w:val="lt-LT"/>
        </w:rPr>
        <w:t xml:space="preserve"> </w:t>
      </w:r>
    </w:p>
    <w:p w14:paraId="45F1974B" w14:textId="02A1D20E" w:rsidR="00C3097E" w:rsidRPr="00A9212D" w:rsidRDefault="004262B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z w:val="22"/>
          <w:lang w:val="lt-LT"/>
        </w:rPr>
        <w:t>Užimtumas ir profesinė veikla Įmonėje nėra diskriminaciniai</w:t>
      </w:r>
      <w:r w:rsidR="00C3097E" w:rsidRPr="00A9212D">
        <w:rPr>
          <w:sz w:val="22"/>
          <w:lang w:val="lt-LT"/>
        </w:rPr>
        <w:t>.</w:t>
      </w:r>
    </w:p>
    <w:p w14:paraId="6045EA4A" w14:textId="2B46A44A" w:rsidR="00C3097E" w:rsidRPr="00A9212D" w:rsidRDefault="00C3097E" w:rsidP="00C3097E">
      <w:pPr>
        <w:rPr>
          <w:b/>
          <w:bCs/>
          <w:sz w:val="22"/>
          <w:lang w:val="lt-LT"/>
        </w:rPr>
      </w:pPr>
      <w:r w:rsidRPr="00A9212D">
        <w:rPr>
          <w:b/>
          <w:bCs/>
          <w:sz w:val="22"/>
          <w:lang w:val="lt-LT"/>
        </w:rPr>
        <w:t>Laisvę jungtis į asociacijas ir teisę į kolektyvines derybas</w:t>
      </w:r>
    </w:p>
    <w:p w14:paraId="753A151C" w14:textId="42E590B8" w:rsidR="00C3097E" w:rsidRPr="00A9212D" w:rsidRDefault="004262B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z w:val="22"/>
          <w:lang w:val="lt-LT"/>
        </w:rPr>
        <w:t>Įmonėje darbuotojai gali steigti savo ar pasirinktinai jungtis prie kitų darbuotojų organizacijų</w:t>
      </w:r>
      <w:r w:rsidR="00C3097E" w:rsidRPr="00A9212D">
        <w:rPr>
          <w:sz w:val="22"/>
          <w:lang w:val="lt-LT"/>
        </w:rPr>
        <w:t>.</w:t>
      </w:r>
    </w:p>
    <w:p w14:paraId="5048D985" w14:textId="57B7CBE4" w:rsidR="00C3097E" w:rsidRPr="00A9212D" w:rsidRDefault="004262B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z w:val="22"/>
          <w:lang w:val="lt-LT"/>
        </w:rPr>
        <w:t>Įmonė gerbia darbuotojų organizacijų laisvę laisvai rengti savo nuostatus ir taisykles.</w:t>
      </w:r>
    </w:p>
    <w:p w14:paraId="15CD9105" w14:textId="4C062464" w:rsidR="00C3097E" w:rsidRPr="00A9212D" w:rsidRDefault="004262B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rFonts w:eastAsia="Arimo"/>
          <w:sz w:val="22"/>
          <w:lang w:val="lt-LT"/>
        </w:rPr>
        <w:t>Įmonė gerbia darbuotojų teises užsiimti teisėta veikla, susijusia su darbuotojų organizacijos steigimu, įstojimu ar pagalba, arba to nedaryti; nediskriminuoja ir nebaudžia darbuotojų už naudojimąsi šiomis teisėmis</w:t>
      </w:r>
      <w:r w:rsidRPr="00A9212D">
        <w:rPr>
          <w:sz w:val="22"/>
          <w:lang w:val="lt-LT"/>
        </w:rPr>
        <w:t>.</w:t>
      </w:r>
    </w:p>
    <w:p w14:paraId="0A412E28" w14:textId="7AC52F7D" w:rsidR="00C3097E" w:rsidRPr="00A9212D" w:rsidRDefault="004262B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rFonts w:eastAsia="Arimo"/>
          <w:sz w:val="22"/>
          <w:lang w:val="lt-LT"/>
        </w:rPr>
        <w:t>Įmonė sąžiningai derasi su teisėtai įsteigtomis darbuotojų organizacijomis ir (arba) tinkamai atrinktais atstovais ir deda visas pastangas, kad būtų sudaryta kolektyvinė sutartis</w:t>
      </w:r>
      <w:r w:rsidRPr="00A9212D">
        <w:rPr>
          <w:sz w:val="22"/>
          <w:lang w:val="lt-LT"/>
        </w:rPr>
        <w:t>.</w:t>
      </w:r>
    </w:p>
    <w:p w14:paraId="019476FF" w14:textId="382FA99D" w:rsidR="00C3097E" w:rsidRPr="00A9212D" w:rsidRDefault="004262B4" w:rsidP="00C3097E">
      <w:pPr>
        <w:pStyle w:val="ListParagraph"/>
        <w:numPr>
          <w:ilvl w:val="0"/>
          <w:numId w:val="4"/>
        </w:numPr>
        <w:rPr>
          <w:sz w:val="22"/>
          <w:lang w:val="lt-LT"/>
        </w:rPr>
      </w:pPr>
      <w:r w:rsidRPr="00A9212D">
        <w:rPr>
          <w:sz w:val="22"/>
          <w:lang w:val="lt-LT"/>
        </w:rPr>
        <w:t>Galiojančios kolektyvinės sutartys Įmonėje yra įgyvendinamos.</w:t>
      </w:r>
    </w:p>
    <w:p w14:paraId="3CC3B939" w14:textId="51F80BF9" w:rsidR="00C3097E" w:rsidRPr="00A9212D" w:rsidRDefault="00C3097E" w:rsidP="00C3097E">
      <w:pPr>
        <w:rPr>
          <w:sz w:val="22"/>
          <w:lang w:val="lt-LT"/>
        </w:rPr>
      </w:pPr>
    </w:p>
    <w:p w14:paraId="67374865" w14:textId="0BE546A5" w:rsidR="008021D7" w:rsidRPr="00A9212D" w:rsidRDefault="00C3097E" w:rsidP="00C3097E">
      <w:pPr>
        <w:rPr>
          <w:sz w:val="22"/>
          <w:lang w:val="lt-LT"/>
        </w:rPr>
      </w:pPr>
      <w:r w:rsidRPr="00A9212D">
        <w:rPr>
          <w:sz w:val="22"/>
          <w:lang w:val="lt-LT"/>
        </w:rPr>
        <w:t xml:space="preserve">Įmonėje atliekamas aktualus įsivertinimas, kuriame aprašoma, kaip ji taiko FSC darbo jėgos reikalavimus savo veikloje. Už įsivertinimo anketos duomenų rinkimą, kontrolę ir atnaujinimą atsakingas </w:t>
      </w:r>
      <w:r w:rsidR="00555748">
        <w:rPr>
          <w:sz w:val="22"/>
          <w:lang w:val="lt-LT"/>
        </w:rPr>
        <w:t>......................................</w:t>
      </w:r>
      <w:r w:rsidRPr="00A9212D">
        <w:rPr>
          <w:sz w:val="22"/>
          <w:lang w:val="lt-LT"/>
        </w:rPr>
        <w:t>. Įsivertinimas yra atliekamas ne mažiau kaip vieną kartą metuose</w:t>
      </w:r>
      <w:r w:rsidR="005F4957" w:rsidRPr="00A9212D">
        <w:rPr>
          <w:sz w:val="22"/>
          <w:lang w:val="lt-LT"/>
        </w:rPr>
        <w:t xml:space="preserve"> ir siunčiamas sertifikuojančiai organizacijai prieš sutartą audito dieną. </w:t>
      </w:r>
    </w:p>
    <w:sectPr w:rsidR="008021D7" w:rsidRPr="00A9212D" w:rsidSect="009E5603"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42C"/>
    <w:multiLevelType w:val="multilevel"/>
    <w:tmpl w:val="65ACE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826FB2"/>
    <w:multiLevelType w:val="hybridMultilevel"/>
    <w:tmpl w:val="8C701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87654"/>
    <w:multiLevelType w:val="multilevel"/>
    <w:tmpl w:val="9DE855C4"/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490DE9"/>
    <w:multiLevelType w:val="hybridMultilevel"/>
    <w:tmpl w:val="A90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386"/>
    <w:multiLevelType w:val="hybridMultilevel"/>
    <w:tmpl w:val="5AEC73B0"/>
    <w:lvl w:ilvl="0" w:tplc="19287A3A">
      <w:numFmt w:val="bullet"/>
      <w:lvlText w:val="•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E"/>
    <w:rsid w:val="004262B4"/>
    <w:rsid w:val="00555748"/>
    <w:rsid w:val="005F4957"/>
    <w:rsid w:val="007E57D5"/>
    <w:rsid w:val="008021D7"/>
    <w:rsid w:val="008138E1"/>
    <w:rsid w:val="009E5603"/>
    <w:rsid w:val="00A9212D"/>
    <w:rsid w:val="00C3097E"/>
    <w:rsid w:val="00C93214"/>
    <w:rsid w:val="00D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24E2"/>
  <w15:chartTrackingRefBased/>
  <w15:docId w15:val="{9D22ADC6-3517-4FB8-82F1-2310668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7E"/>
    <w:pPr>
      <w:spacing w:before="120" w:after="120"/>
      <w:ind w:firstLine="0"/>
    </w:pPr>
    <w:rPr>
      <w:rFonts w:ascii="MS Reference Sans Serif" w:hAnsi="MS Reference Sans Serif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97E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97E"/>
    <w:rPr>
      <w:rFonts w:ascii="MS Reference Sans Serif" w:eastAsiaTheme="majorEastAsia" w:hAnsi="MS Reference Sans Serif" w:cstheme="majorBidi"/>
      <w:b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38E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8E1"/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C3097E"/>
    <w:pPr>
      <w:ind w:left="720"/>
    </w:pPr>
    <w:rPr>
      <w:rFonts w:eastAsia="Calibri" w:cs="Tahoma"/>
      <w:lang w:val="en-US"/>
    </w:rPr>
  </w:style>
  <w:style w:type="character" w:customStyle="1" w:styleId="Heading1Char2">
    <w:name w:val="Heading 1 Char2"/>
    <w:basedOn w:val="DefaultParagraphFont"/>
    <w:uiPriority w:val="9"/>
    <w:rsid w:val="00C3097E"/>
    <w:rPr>
      <w:rFonts w:ascii="MS Reference Sans Serif" w:eastAsiaTheme="majorEastAsia" w:hAnsi="MS Reference Sans Serif" w:cstheme="majorBidi"/>
      <w:b/>
      <w:bCs/>
      <w:color w:val="00907C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3097E"/>
    <w:rPr>
      <w:rFonts w:ascii="MS Reference Sans Serif" w:eastAsia="Calibri" w:hAnsi="MS Reference Sans Serif" w:cs="Tahom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Kavaliauskas</dc:creator>
  <cp:keywords/>
  <dc:description/>
  <cp:lastModifiedBy>Povilas Misierauskas</cp:lastModifiedBy>
  <cp:revision>3</cp:revision>
  <dcterms:created xsi:type="dcterms:W3CDTF">2021-10-13T11:48:00Z</dcterms:created>
  <dcterms:modified xsi:type="dcterms:W3CDTF">2021-10-14T10:44:00Z</dcterms:modified>
</cp:coreProperties>
</file>